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33325" w14:textId="431D19DA" w:rsidR="00861031" w:rsidRDefault="00861031" w:rsidP="00861031">
      <w:pPr>
        <w:pStyle w:val="footercorps"/>
      </w:pPr>
      <w:r>
        <w:rPr>
          <w:noProof/>
          <w:lang w:eastAsia="fr-BE"/>
        </w:rPr>
        <w:drawing>
          <wp:inline distT="0" distB="0" distL="0" distR="0" wp14:anchorId="101C43DF" wp14:editId="22EEAD37">
            <wp:extent cx="2557329" cy="361950"/>
            <wp:effectExtent l="0" t="0" r="0" b="0"/>
            <wp:docPr id="12" name="Image 12" descr="Une image contenant Graphique, graphisme, capture d’écran, Caractère color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descr="Une image contenant Graphique, graphisme, capture d’écran, Caractère coloré&#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76751" cy="364699"/>
                    </a:xfrm>
                    <a:prstGeom prst="rect">
                      <a:avLst/>
                    </a:prstGeom>
                  </pic:spPr>
                </pic:pic>
              </a:graphicData>
            </a:graphic>
          </wp:inline>
        </w:drawing>
      </w:r>
      <w:r>
        <w:rPr>
          <w:noProof/>
          <w:lang w:eastAsia="fr-BE"/>
        </w:rPr>
        <w:t xml:space="preserve">                                           </w:t>
      </w:r>
      <w:r w:rsidR="00185FFC" w:rsidRPr="00185FFC">
        <w:rPr>
          <w:noProof/>
          <w:lang w:eastAsia="fr-BE"/>
        </w:rPr>
        <w:drawing>
          <wp:inline distT="0" distB="0" distL="0" distR="0" wp14:anchorId="4E75A845" wp14:editId="1771D085">
            <wp:extent cx="1408767" cy="282933"/>
            <wp:effectExtent l="0" t="0" r="1270" b="3175"/>
            <wp:docPr id="1470796200" name="Image 1" descr="Une image contenant Police, Graphique, symbol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796200" name="Image 1" descr="Une image contenant Police, Graphique, symbole, conception&#10;&#10;Description générée automatiquement"/>
                    <pic:cNvPicPr/>
                  </pic:nvPicPr>
                  <pic:blipFill>
                    <a:blip r:embed="rId13"/>
                    <a:stretch>
                      <a:fillRect/>
                    </a:stretch>
                  </pic:blipFill>
                  <pic:spPr>
                    <a:xfrm>
                      <a:off x="0" y="0"/>
                      <a:ext cx="1467037" cy="294636"/>
                    </a:xfrm>
                    <a:prstGeom prst="rect">
                      <a:avLst/>
                    </a:prstGeom>
                  </pic:spPr>
                </pic:pic>
              </a:graphicData>
            </a:graphic>
          </wp:inline>
        </w:drawing>
      </w:r>
    </w:p>
    <w:p w14:paraId="3B6DDD25" w14:textId="77777777" w:rsidR="00861031" w:rsidRDefault="00861031" w:rsidP="00861031">
      <w:pPr>
        <w:pStyle w:val="Subtitlelogo"/>
        <w:ind w:left="0" w:firstLine="284"/>
      </w:pPr>
      <w:r w:rsidRPr="00D3253F">
        <w:rPr>
          <w:sz w:val="15"/>
          <w:szCs w:val="15"/>
        </w:rPr>
        <w:t xml:space="preserve">Au cœur d’un </w:t>
      </w:r>
      <w:proofErr w:type="spellStart"/>
      <w:r w:rsidRPr="00D3253F">
        <w:rPr>
          <w:b/>
          <w:sz w:val="15"/>
          <w:szCs w:val="15"/>
        </w:rPr>
        <w:t>MicroCosm</w:t>
      </w:r>
      <w:r w:rsidRPr="00D3253F">
        <w:rPr>
          <w:rStyle w:val="SubtitlelogoboldCar"/>
        </w:rPr>
        <w:t>’Eth</w:t>
      </w:r>
      <w:r w:rsidRPr="00D3253F">
        <w:rPr>
          <w:b/>
          <w:sz w:val="15"/>
          <w:szCs w:val="15"/>
        </w:rPr>
        <w:t>ic</w:t>
      </w:r>
      <w:proofErr w:type="spellEnd"/>
    </w:p>
    <w:p w14:paraId="00C9B1F5" w14:textId="77777777" w:rsidR="00861031" w:rsidRDefault="00861031" w:rsidP="00861031">
      <w:pPr>
        <w:jc w:val="center"/>
        <w:rPr>
          <w:b/>
          <w:i/>
          <w:iCs/>
          <w:sz w:val="28"/>
        </w:rPr>
      </w:pPr>
      <w:r>
        <w:rPr>
          <w:b/>
          <w:i/>
          <w:iCs/>
          <w:sz w:val="28"/>
        </w:rPr>
        <w:t xml:space="preserve">     </w:t>
      </w:r>
    </w:p>
    <w:p w14:paraId="54BCAB7D" w14:textId="77777777" w:rsidR="00861031" w:rsidRDefault="00861031" w:rsidP="00861031">
      <w:pPr>
        <w:jc w:val="center"/>
        <w:rPr>
          <w:b/>
          <w:i/>
          <w:iCs/>
          <w:sz w:val="28"/>
        </w:rPr>
      </w:pPr>
    </w:p>
    <w:p w14:paraId="650BD00C" w14:textId="77777777" w:rsidR="00861031" w:rsidRPr="006458AF" w:rsidRDefault="00861031" w:rsidP="00861031">
      <w:pPr>
        <w:jc w:val="center"/>
        <w:rPr>
          <w:b/>
          <w:iCs/>
          <w:sz w:val="52"/>
        </w:rPr>
      </w:pPr>
      <w:r w:rsidRPr="006458AF">
        <w:rPr>
          <w:rFonts w:cstheme="minorHAnsi"/>
          <w:b/>
          <w:iCs/>
          <w:sz w:val="56"/>
        </w:rPr>
        <w:t>Cahier des Charges</w:t>
      </w:r>
      <w:r w:rsidRPr="006458AF">
        <w:rPr>
          <w:b/>
          <w:iCs/>
          <w:sz w:val="52"/>
        </w:rPr>
        <w:t> :</w:t>
      </w:r>
    </w:p>
    <w:p w14:paraId="11394869" w14:textId="77777777" w:rsidR="00861031" w:rsidRDefault="00861031" w:rsidP="00861031">
      <w:pPr>
        <w:jc w:val="center"/>
        <w:rPr>
          <w:rFonts w:cstheme="minorHAnsi"/>
          <w:b/>
          <w:iCs/>
          <w:sz w:val="36"/>
        </w:rPr>
      </w:pPr>
      <w:r w:rsidRPr="006458AF">
        <w:rPr>
          <w:rFonts w:cstheme="minorHAnsi"/>
          <w:b/>
          <w:iCs/>
          <w:sz w:val="36"/>
        </w:rPr>
        <w:t xml:space="preserve">Règles de qualité et </w:t>
      </w:r>
      <w:r>
        <w:rPr>
          <w:rFonts w:cstheme="minorHAnsi"/>
          <w:b/>
          <w:iCs/>
          <w:sz w:val="36"/>
        </w:rPr>
        <w:t>d’</w:t>
      </w:r>
      <w:r w:rsidRPr="006458AF">
        <w:rPr>
          <w:rFonts w:cstheme="minorHAnsi"/>
          <w:b/>
          <w:iCs/>
          <w:sz w:val="36"/>
        </w:rPr>
        <w:t>organisation pour le bon déroulement d</w:t>
      </w:r>
      <w:r>
        <w:rPr>
          <w:rFonts w:cstheme="minorHAnsi"/>
          <w:b/>
          <w:iCs/>
          <w:sz w:val="36"/>
        </w:rPr>
        <w:t>es opérations de conception et de fabrication au sein des Ateliers du Saupont</w:t>
      </w:r>
    </w:p>
    <w:p w14:paraId="5D9B94C6" w14:textId="215DF024" w:rsidR="00861031" w:rsidRDefault="00EE1280" w:rsidP="00861031">
      <w:pPr>
        <w:jc w:val="center"/>
        <w:rPr>
          <w:rFonts w:cstheme="minorHAnsi"/>
          <w:b/>
          <w:iCs/>
          <w:sz w:val="24"/>
          <w:szCs w:val="18"/>
        </w:rPr>
      </w:pPr>
      <w:r w:rsidRPr="00EE1280">
        <w:rPr>
          <w:rFonts w:cstheme="minorHAnsi"/>
          <w:b/>
          <w:iCs/>
          <w:sz w:val="24"/>
          <w:szCs w:val="18"/>
        </w:rPr>
        <w:t>V8 08/04/2025</w:t>
      </w:r>
    </w:p>
    <w:p w14:paraId="1BABA53C" w14:textId="77777777" w:rsidR="00EE1280" w:rsidRPr="0081419B" w:rsidRDefault="00EE1280" w:rsidP="00861031">
      <w:pPr>
        <w:jc w:val="center"/>
        <w:rPr>
          <w:rFonts w:cstheme="minorHAnsi"/>
          <w:b/>
          <w:iCs/>
          <w:sz w:val="32"/>
        </w:rPr>
      </w:pPr>
    </w:p>
    <w:p w14:paraId="7FD6006F" w14:textId="3EC7D446" w:rsidR="00EE463D" w:rsidRDefault="009A3C34">
      <w:pPr>
        <w:spacing w:before="0" w:after="160" w:line="278" w:lineRule="auto"/>
        <w:rPr>
          <w:sz w:val="32"/>
          <w:szCs w:val="36"/>
        </w:rPr>
      </w:pPr>
      <w:r>
        <w:rPr>
          <w:noProof/>
        </w:rPr>
        <mc:AlternateContent>
          <mc:Choice Requires="wps">
            <w:drawing>
              <wp:inline distT="45720" distB="45720" distL="114300" distR="114300" wp14:anchorId="545D1DAE" wp14:editId="52B11940">
                <wp:extent cx="5760720" cy="4660900"/>
                <wp:effectExtent l="0" t="0" r="11430" b="25400"/>
                <wp:docPr id="121061933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4660900"/>
                        </a:xfrm>
                        <a:prstGeom prst="rect">
                          <a:avLst/>
                        </a:prstGeom>
                        <a:solidFill>
                          <a:srgbClr val="FFFFFF"/>
                        </a:solidFill>
                        <a:ln w="9525">
                          <a:solidFill>
                            <a:srgbClr val="000000"/>
                          </a:solidFill>
                          <a:miter lim="800000"/>
                          <a:headEnd/>
                          <a:tailEnd/>
                        </a:ln>
                      </wps:spPr>
                      <wps:txbx>
                        <w:txbxContent>
                          <w:p w14:paraId="402A5705" w14:textId="4365613C" w:rsidR="00134C76" w:rsidRPr="00B103B4" w:rsidRDefault="00861031" w:rsidP="00134C76">
                            <w:pPr>
                              <w:jc w:val="both"/>
                              <w:rPr>
                                <w:rFonts w:cs="Calibri Light"/>
                                <w:szCs w:val="22"/>
                              </w:rPr>
                            </w:pPr>
                            <w:r w:rsidRPr="006458AF">
                              <w:rPr>
                                <w:rFonts w:cstheme="minorHAnsi"/>
                                <w:b/>
                                <w:sz w:val="28"/>
                              </w:rPr>
                              <w:t>Le client s’engage à respecter les spécificités mentionnées dans ce document</w:t>
                            </w:r>
                            <w:r w:rsidR="00134C76">
                              <w:rPr>
                                <w:rFonts w:cstheme="minorHAnsi"/>
                                <w:b/>
                                <w:sz w:val="28"/>
                              </w:rPr>
                              <w:t xml:space="preserve">, et </w:t>
                            </w:r>
                            <w:r w:rsidR="00134C76" w:rsidRPr="00134C76">
                              <w:rPr>
                                <w:rFonts w:cstheme="minorHAnsi"/>
                                <w:b/>
                                <w:sz w:val="28"/>
                              </w:rPr>
                              <w:t>à en assurer le respect par son transporteur pour les aspects livraison et expédition</w:t>
                            </w:r>
                          </w:p>
                          <w:p w14:paraId="2E70108C" w14:textId="33593781" w:rsidR="00861031" w:rsidRPr="006458AF" w:rsidRDefault="00861031" w:rsidP="00861031">
                            <w:pPr>
                              <w:rPr>
                                <w:rFonts w:cstheme="minorHAnsi"/>
                                <w:b/>
                                <w:sz w:val="28"/>
                              </w:rPr>
                            </w:pPr>
                          </w:p>
                          <w:p w14:paraId="1C379E68" w14:textId="77777777" w:rsidR="00861031" w:rsidRPr="006458AF" w:rsidRDefault="00861031" w:rsidP="00861031">
                            <w:pPr>
                              <w:rPr>
                                <w:rFonts w:cstheme="minorHAnsi"/>
                                <w:b/>
                                <w:sz w:val="28"/>
                              </w:rPr>
                            </w:pPr>
                          </w:p>
                          <w:p w14:paraId="1CC4C391" w14:textId="0AEF7B4D" w:rsidR="00861031" w:rsidRPr="006458AF" w:rsidRDefault="00861031" w:rsidP="00861031">
                            <w:pPr>
                              <w:rPr>
                                <w:rFonts w:cstheme="minorHAnsi"/>
                                <w:sz w:val="28"/>
                              </w:rPr>
                            </w:pPr>
                            <w:r w:rsidRPr="006458AF">
                              <w:rPr>
                                <w:rFonts w:cstheme="minorHAnsi"/>
                                <w:sz w:val="28"/>
                              </w:rPr>
                              <w:t>Page à nous retourner datée et signée pour accord</w:t>
                            </w:r>
                            <w:r>
                              <w:rPr>
                                <w:rFonts w:cstheme="minorHAnsi"/>
                                <w:sz w:val="28"/>
                              </w:rPr>
                              <w:t xml:space="preserve">* : </w:t>
                            </w:r>
                          </w:p>
                          <w:p w14:paraId="438F459A" w14:textId="77777777" w:rsidR="00861031" w:rsidRPr="006458AF" w:rsidRDefault="00861031" w:rsidP="00861031">
                            <w:pPr>
                              <w:rPr>
                                <w:rFonts w:cstheme="minorHAnsi"/>
                                <w:sz w:val="28"/>
                              </w:rPr>
                            </w:pPr>
                          </w:p>
                          <w:p w14:paraId="6A6DFA10" w14:textId="77777777" w:rsidR="00861031" w:rsidRDefault="00861031" w:rsidP="00861031">
                            <w:pPr>
                              <w:rPr>
                                <w:rFonts w:cstheme="minorHAnsi"/>
                                <w:b/>
                                <w:sz w:val="28"/>
                              </w:rPr>
                            </w:pPr>
                            <w:r w:rsidRPr="006458AF">
                              <w:rPr>
                                <w:rFonts w:cstheme="minorHAnsi"/>
                                <w:b/>
                                <w:sz w:val="28"/>
                              </w:rPr>
                              <w:t>Société :</w:t>
                            </w:r>
                            <w:r>
                              <w:rPr>
                                <w:rFonts w:cstheme="minorHAnsi"/>
                                <w:b/>
                                <w:sz w:val="28"/>
                              </w:rPr>
                              <w:tab/>
                            </w:r>
                            <w:r>
                              <w:rPr>
                                <w:rFonts w:cstheme="minorHAnsi"/>
                                <w:b/>
                                <w:sz w:val="28"/>
                              </w:rPr>
                              <w:tab/>
                            </w:r>
                            <w:r>
                              <w:rPr>
                                <w:rFonts w:cstheme="minorHAnsi"/>
                                <w:b/>
                                <w:sz w:val="28"/>
                              </w:rPr>
                              <w:tab/>
                            </w:r>
                            <w:r>
                              <w:rPr>
                                <w:rFonts w:cstheme="minorHAnsi"/>
                                <w:b/>
                                <w:sz w:val="28"/>
                              </w:rPr>
                              <w:tab/>
                            </w:r>
                            <w:r>
                              <w:rPr>
                                <w:rFonts w:cstheme="minorHAnsi"/>
                                <w:b/>
                                <w:sz w:val="28"/>
                              </w:rPr>
                              <w:tab/>
                              <w:t>Date :</w:t>
                            </w:r>
                          </w:p>
                          <w:p w14:paraId="181F1ED7" w14:textId="77777777" w:rsidR="00861031" w:rsidRDefault="00861031" w:rsidP="00861031">
                            <w:pPr>
                              <w:rPr>
                                <w:rFonts w:cstheme="minorHAnsi"/>
                                <w:b/>
                                <w:sz w:val="28"/>
                              </w:rPr>
                            </w:pPr>
                          </w:p>
                          <w:p w14:paraId="7CEEEE93" w14:textId="77777777" w:rsidR="00861031" w:rsidRDefault="00861031" w:rsidP="00861031">
                            <w:pPr>
                              <w:rPr>
                                <w:rFonts w:cstheme="minorHAnsi"/>
                                <w:b/>
                                <w:sz w:val="28"/>
                              </w:rPr>
                            </w:pPr>
                          </w:p>
                          <w:p w14:paraId="754380C0" w14:textId="77777777" w:rsidR="00861031" w:rsidRDefault="00861031" w:rsidP="00861031">
                            <w:pPr>
                              <w:rPr>
                                <w:rFonts w:cstheme="minorHAnsi"/>
                                <w:b/>
                                <w:sz w:val="28"/>
                              </w:rPr>
                            </w:pPr>
                          </w:p>
                          <w:p w14:paraId="39AF2FA0" w14:textId="77777777" w:rsidR="00861031" w:rsidRDefault="00861031" w:rsidP="00861031">
                            <w:pPr>
                              <w:rPr>
                                <w:rFonts w:cstheme="minorHAnsi"/>
                                <w:b/>
                                <w:sz w:val="28"/>
                              </w:rPr>
                            </w:pPr>
                            <w:r>
                              <w:rPr>
                                <w:rFonts w:cstheme="minorHAnsi"/>
                                <w:b/>
                                <w:sz w:val="28"/>
                              </w:rPr>
                              <w:t>Nom, Fonction :</w:t>
                            </w:r>
                            <w:r>
                              <w:rPr>
                                <w:rFonts w:cstheme="minorHAnsi"/>
                                <w:b/>
                                <w:sz w:val="28"/>
                              </w:rPr>
                              <w:tab/>
                            </w:r>
                            <w:r>
                              <w:rPr>
                                <w:rFonts w:cstheme="minorHAnsi"/>
                                <w:b/>
                                <w:sz w:val="28"/>
                              </w:rPr>
                              <w:tab/>
                            </w:r>
                            <w:r>
                              <w:rPr>
                                <w:rFonts w:cstheme="minorHAnsi"/>
                                <w:b/>
                                <w:sz w:val="28"/>
                              </w:rPr>
                              <w:tab/>
                            </w:r>
                            <w:r>
                              <w:rPr>
                                <w:rFonts w:cstheme="minorHAnsi"/>
                                <w:b/>
                                <w:sz w:val="28"/>
                              </w:rPr>
                              <w:tab/>
                              <w:t>Signature :</w:t>
                            </w:r>
                          </w:p>
                          <w:p w14:paraId="10C2D9EE" w14:textId="77777777" w:rsidR="00861031" w:rsidRDefault="00861031" w:rsidP="00861031">
                            <w:pPr>
                              <w:rPr>
                                <w:rFonts w:cstheme="minorHAnsi"/>
                                <w:b/>
                                <w:sz w:val="28"/>
                              </w:rPr>
                            </w:pPr>
                          </w:p>
                          <w:p w14:paraId="041973E6" w14:textId="77777777" w:rsidR="00134C76" w:rsidRDefault="00134C76" w:rsidP="00861031">
                            <w:pPr>
                              <w:rPr>
                                <w:rFonts w:cstheme="minorHAnsi"/>
                                <w:b/>
                                <w:sz w:val="28"/>
                              </w:rPr>
                            </w:pPr>
                          </w:p>
                          <w:p w14:paraId="44BC4B1F" w14:textId="03783D75" w:rsidR="009A3C34" w:rsidRDefault="00134C76" w:rsidP="00134C76">
                            <w:pPr>
                              <w:rPr>
                                <w:rFonts w:cstheme="minorHAnsi"/>
                                <w:sz w:val="28"/>
                              </w:rPr>
                            </w:pPr>
                            <w:r w:rsidRPr="00134C76">
                              <w:rPr>
                                <w:rFonts w:cstheme="minorHAnsi"/>
                                <w:sz w:val="28"/>
                              </w:rPr>
                              <w:t>*</w:t>
                            </w:r>
                            <w:r>
                              <w:rPr>
                                <w:rFonts w:cstheme="minorHAnsi"/>
                                <w:sz w:val="28"/>
                              </w:rPr>
                              <w:t>A défaut, dans tous les cas, t</w:t>
                            </w:r>
                            <w:r w:rsidRPr="00134C76">
                              <w:rPr>
                                <w:rFonts w:cstheme="minorHAnsi"/>
                                <w:sz w:val="28"/>
                              </w:rPr>
                              <w:t>oute commande vaut acceptation d</w:t>
                            </w:r>
                            <w:r w:rsidR="009A3C34">
                              <w:rPr>
                                <w:rFonts w:cstheme="minorHAnsi"/>
                                <w:sz w:val="28"/>
                              </w:rPr>
                              <w:t>u présent document</w:t>
                            </w:r>
                            <w:r w:rsidR="00483B46">
                              <w:rPr>
                                <w:rFonts w:cstheme="minorHAnsi"/>
                                <w:sz w:val="28"/>
                              </w:rPr>
                              <w:t>, soit 16 pages et ses 6 annexes.</w:t>
                            </w:r>
                          </w:p>
                          <w:p w14:paraId="4D1A7084" w14:textId="53F6F906" w:rsidR="00134C76" w:rsidRPr="00134C76" w:rsidRDefault="009A3C34" w:rsidP="00134C76">
                            <w:pPr>
                              <w:rPr>
                                <w:rFonts w:cstheme="minorHAnsi"/>
                                <w:sz w:val="28"/>
                              </w:rPr>
                            </w:pPr>
                            <w:proofErr w:type="spellStart"/>
                            <w:r>
                              <w:rPr>
                                <w:rFonts w:cstheme="minorHAnsi"/>
                                <w:sz w:val="28"/>
                              </w:rPr>
                              <w:t>de</w:t>
                            </w:r>
                            <w:r w:rsidR="00134C76">
                              <w:rPr>
                                <w:rFonts w:cstheme="minorHAnsi"/>
                                <w:sz w:val="28"/>
                              </w:rPr>
                              <w:t>document</w:t>
                            </w:r>
                            <w:proofErr w:type="spellEnd"/>
                            <w:r w:rsidR="00134C76">
                              <w:rPr>
                                <w:rFonts w:cstheme="minorHAnsi"/>
                                <w:sz w:val="28"/>
                              </w:rPr>
                              <w:t>.</w:t>
                            </w:r>
                          </w:p>
                          <w:p w14:paraId="4D017CB8" w14:textId="77777777" w:rsidR="00134C76" w:rsidRDefault="00134C76" w:rsidP="00861031">
                            <w:pPr>
                              <w:rPr>
                                <w:rFonts w:cstheme="minorHAnsi"/>
                                <w:b/>
                                <w:sz w:val="28"/>
                              </w:rPr>
                            </w:pPr>
                          </w:p>
                        </w:txbxContent>
                      </wps:txbx>
                      <wps:bodyPr rot="0" vert="horz" wrap="square" lIns="91440" tIns="45720" rIns="91440" bIns="45720" anchor="t" anchorCtr="0">
                        <a:noAutofit/>
                      </wps:bodyPr>
                    </wps:wsp>
                  </a:graphicData>
                </a:graphic>
              </wp:inline>
            </w:drawing>
          </mc:Choice>
          <mc:Fallback>
            <w:pict>
              <v:shapetype w14:anchorId="545D1DAE" id="_x0000_t202" coordsize="21600,21600" o:spt="202" path="m,l,21600r21600,l21600,xe">
                <v:stroke joinstyle="miter"/>
                <v:path gradientshapeok="t" o:connecttype="rect"/>
              </v:shapetype>
              <v:shape id="Zone de texte 217" o:spid="_x0000_s1026" type="#_x0000_t202" style="width:453.6pt;height:3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">
                <v:textbox>
                  <w:txbxContent>
                    <w:p w14:paraId="402A5705" w14:textId="4365613C" w:rsidR="00134C76" w:rsidRPr="00B103B4" w:rsidRDefault="00861031" w:rsidP="00134C76">
                      <w:pPr>
                        <w:jc w:val="both"/>
                        <w:rPr>
                          <w:rFonts w:cs="Calibri Light"/>
                          <w:szCs w:val="22"/>
                        </w:rPr>
                      </w:pPr>
                      <w:r w:rsidRPr="006458AF">
                        <w:rPr>
                          <w:rFonts w:cstheme="minorHAnsi"/>
                          <w:b/>
                          <w:sz w:val="28"/>
                        </w:rPr>
                        <w:t>Le client s’engage à respecter les spécificités mentionnées dans ce document</w:t>
                      </w:r>
                      <w:r w:rsidR="00134C76">
                        <w:rPr>
                          <w:rFonts w:cstheme="minorHAnsi"/>
                          <w:b/>
                          <w:sz w:val="28"/>
                        </w:rPr>
                        <w:t xml:space="preserve">, et </w:t>
                      </w:r>
                      <w:r w:rsidR="00134C76" w:rsidRPr="00134C76">
                        <w:rPr>
                          <w:rFonts w:cstheme="minorHAnsi"/>
                          <w:b/>
                          <w:sz w:val="28"/>
                        </w:rPr>
                        <w:t>à en assurer le respect par son transporteur pour les aspects livraison et expédition</w:t>
                      </w:r>
                    </w:p>
                    <w:p w14:paraId="2E70108C" w14:textId="33593781" w:rsidR="00861031" w:rsidRPr="006458AF" w:rsidRDefault="00861031" w:rsidP="00861031">
                      <w:pPr>
                        <w:rPr>
                          <w:rFonts w:cstheme="minorHAnsi"/>
                          <w:b/>
                          <w:sz w:val="28"/>
                        </w:rPr>
                      </w:pPr>
                    </w:p>
                    <w:p w14:paraId="1C379E68" w14:textId="77777777" w:rsidR="00861031" w:rsidRPr="006458AF" w:rsidRDefault="00861031" w:rsidP="00861031">
                      <w:pPr>
                        <w:rPr>
                          <w:rFonts w:cstheme="minorHAnsi"/>
                          <w:b/>
                          <w:sz w:val="28"/>
                        </w:rPr>
                      </w:pPr>
                    </w:p>
                    <w:p w14:paraId="1CC4C391" w14:textId="0AEF7B4D" w:rsidR="00861031" w:rsidRPr="006458AF" w:rsidRDefault="00861031" w:rsidP="00861031">
                      <w:pPr>
                        <w:rPr>
                          <w:rFonts w:cstheme="minorHAnsi"/>
                          <w:sz w:val="28"/>
                        </w:rPr>
                      </w:pPr>
                      <w:r w:rsidRPr="006458AF">
                        <w:rPr>
                          <w:rFonts w:cstheme="minorHAnsi"/>
                          <w:sz w:val="28"/>
                        </w:rPr>
                        <w:t>Page à nous retourner datée et signée pour accord</w:t>
                      </w:r>
                      <w:r>
                        <w:rPr>
                          <w:rFonts w:cstheme="minorHAnsi"/>
                          <w:sz w:val="28"/>
                        </w:rPr>
                        <w:t xml:space="preserve">* : </w:t>
                      </w:r>
                    </w:p>
                    <w:p w14:paraId="438F459A" w14:textId="77777777" w:rsidR="00861031" w:rsidRPr="006458AF" w:rsidRDefault="00861031" w:rsidP="00861031">
                      <w:pPr>
                        <w:rPr>
                          <w:rFonts w:cstheme="minorHAnsi"/>
                          <w:sz w:val="28"/>
                        </w:rPr>
                      </w:pPr>
                    </w:p>
                    <w:p w14:paraId="6A6DFA10" w14:textId="77777777" w:rsidR="00861031" w:rsidRDefault="00861031" w:rsidP="00861031">
                      <w:pPr>
                        <w:rPr>
                          <w:rFonts w:cstheme="minorHAnsi"/>
                          <w:b/>
                          <w:sz w:val="28"/>
                        </w:rPr>
                      </w:pPr>
                      <w:r w:rsidRPr="006458AF">
                        <w:rPr>
                          <w:rFonts w:cstheme="minorHAnsi"/>
                          <w:b/>
                          <w:sz w:val="28"/>
                        </w:rPr>
                        <w:t>Société :</w:t>
                      </w:r>
                      <w:r>
                        <w:rPr>
                          <w:rFonts w:cstheme="minorHAnsi"/>
                          <w:b/>
                          <w:sz w:val="28"/>
                        </w:rPr>
                        <w:tab/>
                      </w:r>
                      <w:r>
                        <w:rPr>
                          <w:rFonts w:cstheme="minorHAnsi"/>
                          <w:b/>
                          <w:sz w:val="28"/>
                        </w:rPr>
                        <w:tab/>
                      </w:r>
                      <w:r>
                        <w:rPr>
                          <w:rFonts w:cstheme="minorHAnsi"/>
                          <w:b/>
                          <w:sz w:val="28"/>
                        </w:rPr>
                        <w:tab/>
                      </w:r>
                      <w:r>
                        <w:rPr>
                          <w:rFonts w:cstheme="minorHAnsi"/>
                          <w:b/>
                          <w:sz w:val="28"/>
                        </w:rPr>
                        <w:tab/>
                      </w:r>
                      <w:r>
                        <w:rPr>
                          <w:rFonts w:cstheme="minorHAnsi"/>
                          <w:b/>
                          <w:sz w:val="28"/>
                        </w:rPr>
                        <w:tab/>
                        <w:t>Date :</w:t>
                      </w:r>
                    </w:p>
                    <w:p w14:paraId="181F1ED7" w14:textId="77777777" w:rsidR="00861031" w:rsidRDefault="00861031" w:rsidP="00861031">
                      <w:pPr>
                        <w:rPr>
                          <w:rFonts w:cstheme="minorHAnsi"/>
                          <w:b/>
                          <w:sz w:val="28"/>
                        </w:rPr>
                      </w:pPr>
                    </w:p>
                    <w:p w14:paraId="7CEEEE93" w14:textId="77777777" w:rsidR="00861031" w:rsidRDefault="00861031" w:rsidP="00861031">
                      <w:pPr>
                        <w:rPr>
                          <w:rFonts w:cstheme="minorHAnsi"/>
                          <w:b/>
                          <w:sz w:val="28"/>
                        </w:rPr>
                      </w:pPr>
                    </w:p>
                    <w:p w14:paraId="754380C0" w14:textId="77777777" w:rsidR="00861031" w:rsidRDefault="00861031" w:rsidP="00861031">
                      <w:pPr>
                        <w:rPr>
                          <w:rFonts w:cstheme="minorHAnsi"/>
                          <w:b/>
                          <w:sz w:val="28"/>
                        </w:rPr>
                      </w:pPr>
                    </w:p>
                    <w:p w14:paraId="39AF2FA0" w14:textId="77777777" w:rsidR="00861031" w:rsidRDefault="00861031" w:rsidP="00861031">
                      <w:pPr>
                        <w:rPr>
                          <w:rFonts w:cstheme="minorHAnsi"/>
                          <w:b/>
                          <w:sz w:val="28"/>
                        </w:rPr>
                      </w:pPr>
                      <w:r>
                        <w:rPr>
                          <w:rFonts w:cstheme="minorHAnsi"/>
                          <w:b/>
                          <w:sz w:val="28"/>
                        </w:rPr>
                        <w:t>Nom, Fonction :</w:t>
                      </w:r>
                      <w:r>
                        <w:rPr>
                          <w:rFonts w:cstheme="minorHAnsi"/>
                          <w:b/>
                          <w:sz w:val="28"/>
                        </w:rPr>
                        <w:tab/>
                      </w:r>
                      <w:r>
                        <w:rPr>
                          <w:rFonts w:cstheme="minorHAnsi"/>
                          <w:b/>
                          <w:sz w:val="28"/>
                        </w:rPr>
                        <w:tab/>
                      </w:r>
                      <w:r>
                        <w:rPr>
                          <w:rFonts w:cstheme="minorHAnsi"/>
                          <w:b/>
                          <w:sz w:val="28"/>
                        </w:rPr>
                        <w:tab/>
                      </w:r>
                      <w:r>
                        <w:rPr>
                          <w:rFonts w:cstheme="minorHAnsi"/>
                          <w:b/>
                          <w:sz w:val="28"/>
                        </w:rPr>
                        <w:tab/>
                        <w:t>Signature :</w:t>
                      </w:r>
                    </w:p>
                    <w:p w14:paraId="10C2D9EE" w14:textId="77777777" w:rsidR="00861031" w:rsidRDefault="00861031" w:rsidP="00861031">
                      <w:pPr>
                        <w:rPr>
                          <w:rFonts w:cstheme="minorHAnsi"/>
                          <w:b/>
                          <w:sz w:val="28"/>
                        </w:rPr>
                      </w:pPr>
                    </w:p>
                    <w:p w14:paraId="041973E6" w14:textId="77777777" w:rsidR="00134C76" w:rsidRDefault="00134C76" w:rsidP="00861031">
                      <w:pPr>
                        <w:rPr>
                          <w:rFonts w:cstheme="minorHAnsi"/>
                          <w:b/>
                          <w:sz w:val="28"/>
                        </w:rPr>
                      </w:pPr>
                    </w:p>
                    <w:p w14:paraId="44BC4B1F" w14:textId="03783D75" w:rsidR="009A3C34" w:rsidRDefault="00134C76" w:rsidP="00134C76">
                      <w:pPr>
                        <w:rPr>
                          <w:rFonts w:cstheme="minorHAnsi"/>
                          <w:sz w:val="28"/>
                        </w:rPr>
                      </w:pPr>
                      <w:r w:rsidRPr="00134C76">
                        <w:rPr>
                          <w:rFonts w:cstheme="minorHAnsi"/>
                          <w:sz w:val="28"/>
                        </w:rPr>
                        <w:t>*</w:t>
                      </w:r>
                      <w:r>
                        <w:rPr>
                          <w:rFonts w:cstheme="minorHAnsi"/>
                          <w:sz w:val="28"/>
                        </w:rPr>
                        <w:t>A défaut, dans tous les cas, t</w:t>
                      </w:r>
                      <w:r w:rsidRPr="00134C76">
                        <w:rPr>
                          <w:rFonts w:cstheme="minorHAnsi"/>
                          <w:sz w:val="28"/>
                        </w:rPr>
                        <w:t>oute commande vaut acceptation d</w:t>
                      </w:r>
                      <w:r w:rsidR="009A3C34">
                        <w:rPr>
                          <w:rFonts w:cstheme="minorHAnsi"/>
                          <w:sz w:val="28"/>
                        </w:rPr>
                        <w:t>u présent document</w:t>
                      </w:r>
                      <w:r w:rsidR="00483B46">
                        <w:rPr>
                          <w:rFonts w:cstheme="minorHAnsi"/>
                          <w:sz w:val="28"/>
                        </w:rPr>
                        <w:t>, soit 16 pages et ses 6 annexes.</w:t>
                      </w:r>
                    </w:p>
                    <w:p w14:paraId="4D1A7084" w14:textId="53F6F906" w:rsidR="00134C76" w:rsidRPr="00134C76" w:rsidRDefault="009A3C34" w:rsidP="00134C76">
                      <w:pPr>
                        <w:rPr>
                          <w:rFonts w:cstheme="minorHAnsi"/>
                          <w:sz w:val="28"/>
                        </w:rPr>
                      </w:pPr>
                      <w:proofErr w:type="spellStart"/>
                      <w:r>
                        <w:rPr>
                          <w:rFonts w:cstheme="minorHAnsi"/>
                          <w:sz w:val="28"/>
                        </w:rPr>
                        <w:t>de</w:t>
                      </w:r>
                      <w:r w:rsidR="00134C76">
                        <w:rPr>
                          <w:rFonts w:cstheme="minorHAnsi"/>
                          <w:sz w:val="28"/>
                        </w:rPr>
                        <w:t>document</w:t>
                      </w:r>
                      <w:proofErr w:type="spellEnd"/>
                      <w:r w:rsidR="00134C76">
                        <w:rPr>
                          <w:rFonts w:cstheme="minorHAnsi"/>
                          <w:sz w:val="28"/>
                        </w:rPr>
                        <w:t>.</w:t>
                      </w:r>
                    </w:p>
                    <w:p w14:paraId="4D017CB8" w14:textId="77777777" w:rsidR="00134C76" w:rsidRDefault="00134C76" w:rsidP="00861031">
                      <w:pPr>
                        <w:rPr>
                          <w:rFonts w:cstheme="minorHAnsi"/>
                          <w:b/>
                          <w:sz w:val="28"/>
                        </w:rPr>
                      </w:pPr>
                    </w:p>
                  </w:txbxContent>
                </v:textbox>
                <w10:anchorlock/>
              </v:shape>
            </w:pict>
          </mc:Fallback>
        </mc:AlternateContent>
      </w:r>
      <w:r w:rsidR="00EE463D">
        <w:rPr>
          <w:sz w:val="32"/>
          <w:szCs w:val="36"/>
        </w:rPr>
        <w:br w:type="page"/>
      </w:r>
    </w:p>
    <w:p w14:paraId="3CFA3903" w14:textId="2EF4C929" w:rsidR="0056556D" w:rsidRPr="0056556D" w:rsidRDefault="0056556D" w:rsidP="0056556D">
      <w:pPr>
        <w:rPr>
          <w:sz w:val="32"/>
          <w:szCs w:val="36"/>
        </w:rPr>
      </w:pPr>
      <w:r w:rsidRPr="0056556D">
        <w:rPr>
          <w:sz w:val="32"/>
          <w:szCs w:val="36"/>
        </w:rPr>
        <w:lastRenderedPageBreak/>
        <w:t xml:space="preserve">Table des matières </w:t>
      </w:r>
    </w:p>
    <w:p w14:paraId="42507571" w14:textId="77777777" w:rsidR="0056556D" w:rsidRDefault="0056556D" w:rsidP="0056556D"/>
    <w:p w14:paraId="374EA624" w14:textId="45BB69BB" w:rsidR="00143C24" w:rsidRDefault="00936E3A">
      <w:pPr>
        <w:pStyle w:val="TM1"/>
        <w:tabs>
          <w:tab w:val="left" w:pos="440"/>
          <w:tab w:val="right" w:leader="dot" w:pos="9062"/>
        </w:tabs>
        <w:rPr>
          <w:rFonts w:asciiTheme="minorHAnsi" w:eastAsiaTheme="minorEastAsia" w:hAnsiTheme="minorHAnsi"/>
          <w:noProof/>
          <w:sz w:val="24"/>
          <w:lang w:eastAsia="fr-BE"/>
        </w:rPr>
      </w:pPr>
      <w:r>
        <w:fldChar w:fldCharType="begin"/>
      </w:r>
      <w:r>
        <w:instrText xml:space="preserve"> TOC \h \z \t "Style1;1;Style2;2;Style3;3" </w:instrText>
      </w:r>
      <w:r>
        <w:fldChar w:fldCharType="separate"/>
      </w:r>
      <w:hyperlink w:anchor="_Toc195021547" w:history="1">
        <w:r w:rsidR="00143C24" w:rsidRPr="006070B5">
          <w:rPr>
            <w:rStyle w:val="Lienhypertexte"/>
            <w:noProof/>
          </w:rPr>
          <w:t>1</w:t>
        </w:r>
        <w:r w:rsidR="00143C24">
          <w:rPr>
            <w:rFonts w:asciiTheme="minorHAnsi" w:eastAsiaTheme="minorEastAsia" w:hAnsiTheme="minorHAnsi"/>
            <w:noProof/>
            <w:sz w:val="24"/>
            <w:lang w:eastAsia="fr-BE"/>
          </w:rPr>
          <w:tab/>
        </w:r>
        <w:r w:rsidR="00143C24" w:rsidRPr="006070B5">
          <w:rPr>
            <w:rStyle w:val="Lienhypertexte"/>
            <w:noProof/>
          </w:rPr>
          <w:t>La SC LE SAUPONT et la SRL CARE &amp; D – Organisation Générale</w:t>
        </w:r>
        <w:r w:rsidR="00143C24">
          <w:rPr>
            <w:noProof/>
            <w:webHidden/>
          </w:rPr>
          <w:tab/>
        </w:r>
        <w:r w:rsidR="00143C24">
          <w:rPr>
            <w:noProof/>
            <w:webHidden/>
          </w:rPr>
          <w:fldChar w:fldCharType="begin"/>
        </w:r>
        <w:r w:rsidR="00143C24">
          <w:rPr>
            <w:noProof/>
            <w:webHidden/>
          </w:rPr>
          <w:instrText xml:space="preserve"> PAGEREF _Toc195021547 \h </w:instrText>
        </w:r>
        <w:r w:rsidR="00143C24">
          <w:rPr>
            <w:noProof/>
            <w:webHidden/>
          </w:rPr>
        </w:r>
        <w:r w:rsidR="00143C24">
          <w:rPr>
            <w:noProof/>
            <w:webHidden/>
          </w:rPr>
          <w:fldChar w:fldCharType="separate"/>
        </w:r>
        <w:r w:rsidR="00143C24">
          <w:rPr>
            <w:noProof/>
            <w:webHidden/>
          </w:rPr>
          <w:t>1</w:t>
        </w:r>
        <w:r w:rsidR="00143C24">
          <w:rPr>
            <w:noProof/>
            <w:webHidden/>
          </w:rPr>
          <w:fldChar w:fldCharType="end"/>
        </w:r>
      </w:hyperlink>
    </w:p>
    <w:p w14:paraId="5F487829" w14:textId="040EEEA8" w:rsidR="00143C24" w:rsidRDefault="00143C24">
      <w:pPr>
        <w:pStyle w:val="TM1"/>
        <w:tabs>
          <w:tab w:val="left" w:pos="440"/>
          <w:tab w:val="right" w:leader="dot" w:pos="9062"/>
        </w:tabs>
        <w:rPr>
          <w:rFonts w:asciiTheme="minorHAnsi" w:eastAsiaTheme="minorEastAsia" w:hAnsiTheme="minorHAnsi"/>
          <w:noProof/>
          <w:sz w:val="24"/>
          <w:lang w:eastAsia="fr-BE"/>
        </w:rPr>
      </w:pPr>
      <w:hyperlink w:anchor="_Toc195021548" w:history="1">
        <w:r w:rsidRPr="006070B5">
          <w:rPr>
            <w:rStyle w:val="Lienhypertexte"/>
            <w:noProof/>
          </w:rPr>
          <w:t>2</w:t>
        </w:r>
        <w:r>
          <w:rPr>
            <w:rFonts w:asciiTheme="minorHAnsi" w:eastAsiaTheme="minorEastAsia" w:hAnsiTheme="minorHAnsi"/>
            <w:noProof/>
            <w:sz w:val="24"/>
            <w:lang w:eastAsia="fr-BE"/>
          </w:rPr>
          <w:tab/>
        </w:r>
        <w:r w:rsidRPr="006070B5">
          <w:rPr>
            <w:rStyle w:val="Lienhypertexte"/>
            <w:noProof/>
          </w:rPr>
          <w:t>Ce qui relève de la compétence de la SRL CARE &amp; D (ci-après Care &amp; D)</w:t>
        </w:r>
        <w:r>
          <w:rPr>
            <w:noProof/>
            <w:webHidden/>
          </w:rPr>
          <w:tab/>
        </w:r>
        <w:r>
          <w:rPr>
            <w:noProof/>
            <w:webHidden/>
          </w:rPr>
          <w:fldChar w:fldCharType="begin"/>
        </w:r>
        <w:r>
          <w:rPr>
            <w:noProof/>
            <w:webHidden/>
          </w:rPr>
          <w:instrText xml:space="preserve"> PAGEREF _Toc195021548 \h </w:instrText>
        </w:r>
        <w:r>
          <w:rPr>
            <w:noProof/>
            <w:webHidden/>
          </w:rPr>
        </w:r>
        <w:r>
          <w:rPr>
            <w:noProof/>
            <w:webHidden/>
          </w:rPr>
          <w:fldChar w:fldCharType="separate"/>
        </w:r>
        <w:r>
          <w:rPr>
            <w:noProof/>
            <w:webHidden/>
          </w:rPr>
          <w:t>2</w:t>
        </w:r>
        <w:r>
          <w:rPr>
            <w:noProof/>
            <w:webHidden/>
          </w:rPr>
          <w:fldChar w:fldCharType="end"/>
        </w:r>
      </w:hyperlink>
    </w:p>
    <w:p w14:paraId="7A36A8DD" w14:textId="5CE73D5C" w:rsidR="00143C24" w:rsidRDefault="00143C24">
      <w:pPr>
        <w:pStyle w:val="TM2"/>
        <w:tabs>
          <w:tab w:val="left" w:pos="960"/>
          <w:tab w:val="right" w:leader="dot" w:pos="9062"/>
        </w:tabs>
        <w:rPr>
          <w:rFonts w:asciiTheme="minorHAnsi" w:eastAsiaTheme="minorEastAsia" w:hAnsiTheme="minorHAnsi"/>
          <w:noProof/>
          <w:sz w:val="24"/>
          <w:lang w:eastAsia="fr-BE"/>
        </w:rPr>
      </w:pPr>
      <w:hyperlink w:anchor="_Toc195021549" w:history="1">
        <w:r w:rsidRPr="006070B5">
          <w:rPr>
            <w:rStyle w:val="Lienhypertexte"/>
            <w:noProof/>
          </w:rPr>
          <w:t>2.1</w:t>
        </w:r>
        <w:r>
          <w:rPr>
            <w:rFonts w:asciiTheme="minorHAnsi" w:eastAsiaTheme="minorEastAsia" w:hAnsiTheme="minorHAnsi"/>
            <w:noProof/>
            <w:sz w:val="24"/>
            <w:lang w:eastAsia="fr-BE"/>
          </w:rPr>
          <w:tab/>
        </w:r>
        <w:r w:rsidRPr="006070B5">
          <w:rPr>
            <w:rStyle w:val="Lienhypertexte"/>
            <w:noProof/>
          </w:rPr>
          <w:t>La formulation du produit</w:t>
        </w:r>
        <w:r>
          <w:rPr>
            <w:noProof/>
            <w:webHidden/>
          </w:rPr>
          <w:tab/>
        </w:r>
        <w:r>
          <w:rPr>
            <w:noProof/>
            <w:webHidden/>
          </w:rPr>
          <w:fldChar w:fldCharType="begin"/>
        </w:r>
        <w:r>
          <w:rPr>
            <w:noProof/>
            <w:webHidden/>
          </w:rPr>
          <w:instrText xml:space="preserve"> PAGEREF _Toc195021549 \h </w:instrText>
        </w:r>
        <w:r>
          <w:rPr>
            <w:noProof/>
            <w:webHidden/>
          </w:rPr>
        </w:r>
        <w:r>
          <w:rPr>
            <w:noProof/>
            <w:webHidden/>
          </w:rPr>
          <w:fldChar w:fldCharType="separate"/>
        </w:r>
        <w:r>
          <w:rPr>
            <w:noProof/>
            <w:webHidden/>
          </w:rPr>
          <w:t>2</w:t>
        </w:r>
        <w:r>
          <w:rPr>
            <w:noProof/>
            <w:webHidden/>
          </w:rPr>
          <w:fldChar w:fldCharType="end"/>
        </w:r>
      </w:hyperlink>
    </w:p>
    <w:p w14:paraId="1DF91CAD" w14:textId="44F6AB77" w:rsidR="00143C24" w:rsidRDefault="00143C24">
      <w:pPr>
        <w:pStyle w:val="TM2"/>
        <w:tabs>
          <w:tab w:val="left" w:pos="960"/>
          <w:tab w:val="right" w:leader="dot" w:pos="9062"/>
        </w:tabs>
        <w:rPr>
          <w:rFonts w:asciiTheme="minorHAnsi" w:eastAsiaTheme="minorEastAsia" w:hAnsiTheme="minorHAnsi"/>
          <w:noProof/>
          <w:sz w:val="24"/>
          <w:lang w:eastAsia="fr-BE"/>
        </w:rPr>
      </w:pPr>
      <w:hyperlink w:anchor="_Toc195021550" w:history="1">
        <w:r w:rsidRPr="006070B5">
          <w:rPr>
            <w:rStyle w:val="Lienhypertexte"/>
            <w:noProof/>
          </w:rPr>
          <w:t>2.2</w:t>
        </w:r>
        <w:r>
          <w:rPr>
            <w:rFonts w:asciiTheme="minorHAnsi" w:eastAsiaTheme="minorEastAsia" w:hAnsiTheme="minorHAnsi"/>
            <w:noProof/>
            <w:sz w:val="24"/>
            <w:lang w:eastAsia="fr-BE"/>
          </w:rPr>
          <w:tab/>
        </w:r>
        <w:r w:rsidRPr="006070B5">
          <w:rPr>
            <w:rStyle w:val="Lienhypertexte"/>
            <w:noProof/>
          </w:rPr>
          <w:t>Le Dossier Information Produit</w:t>
        </w:r>
        <w:r>
          <w:rPr>
            <w:noProof/>
            <w:webHidden/>
          </w:rPr>
          <w:tab/>
        </w:r>
        <w:r>
          <w:rPr>
            <w:noProof/>
            <w:webHidden/>
          </w:rPr>
          <w:fldChar w:fldCharType="begin"/>
        </w:r>
        <w:r>
          <w:rPr>
            <w:noProof/>
            <w:webHidden/>
          </w:rPr>
          <w:instrText xml:space="preserve"> PAGEREF _Toc195021550 \h </w:instrText>
        </w:r>
        <w:r>
          <w:rPr>
            <w:noProof/>
            <w:webHidden/>
          </w:rPr>
        </w:r>
        <w:r>
          <w:rPr>
            <w:noProof/>
            <w:webHidden/>
          </w:rPr>
          <w:fldChar w:fldCharType="separate"/>
        </w:r>
        <w:r>
          <w:rPr>
            <w:noProof/>
            <w:webHidden/>
          </w:rPr>
          <w:t>3</w:t>
        </w:r>
        <w:r>
          <w:rPr>
            <w:noProof/>
            <w:webHidden/>
          </w:rPr>
          <w:fldChar w:fldCharType="end"/>
        </w:r>
      </w:hyperlink>
    </w:p>
    <w:p w14:paraId="78CDCC05" w14:textId="1900E8E0" w:rsidR="00143C24" w:rsidRDefault="00143C24">
      <w:pPr>
        <w:pStyle w:val="TM2"/>
        <w:tabs>
          <w:tab w:val="left" w:pos="960"/>
          <w:tab w:val="right" w:leader="dot" w:pos="9062"/>
        </w:tabs>
        <w:rPr>
          <w:rFonts w:asciiTheme="minorHAnsi" w:eastAsiaTheme="minorEastAsia" w:hAnsiTheme="minorHAnsi"/>
          <w:noProof/>
          <w:sz w:val="24"/>
          <w:lang w:eastAsia="fr-BE"/>
        </w:rPr>
      </w:pPr>
      <w:hyperlink w:anchor="_Toc195021551" w:history="1">
        <w:r w:rsidRPr="006070B5">
          <w:rPr>
            <w:rStyle w:val="Lienhypertexte"/>
            <w:noProof/>
          </w:rPr>
          <w:t>2.3</w:t>
        </w:r>
        <w:r>
          <w:rPr>
            <w:rFonts w:asciiTheme="minorHAnsi" w:eastAsiaTheme="minorEastAsia" w:hAnsiTheme="minorHAnsi"/>
            <w:noProof/>
            <w:sz w:val="24"/>
            <w:lang w:eastAsia="fr-BE"/>
          </w:rPr>
          <w:tab/>
        </w:r>
        <w:r w:rsidRPr="006070B5">
          <w:rPr>
            <w:rStyle w:val="Lienhypertexte"/>
            <w:noProof/>
          </w:rPr>
          <w:t>Transposition Industrielle et Réalisation des Pilotes (Phase Pilote), description des Modes Opératoires</w:t>
        </w:r>
        <w:r>
          <w:rPr>
            <w:noProof/>
            <w:webHidden/>
          </w:rPr>
          <w:tab/>
        </w:r>
        <w:r>
          <w:rPr>
            <w:noProof/>
            <w:webHidden/>
          </w:rPr>
          <w:fldChar w:fldCharType="begin"/>
        </w:r>
        <w:r>
          <w:rPr>
            <w:noProof/>
            <w:webHidden/>
          </w:rPr>
          <w:instrText xml:space="preserve"> PAGEREF _Toc195021551 \h </w:instrText>
        </w:r>
        <w:r>
          <w:rPr>
            <w:noProof/>
            <w:webHidden/>
          </w:rPr>
        </w:r>
        <w:r>
          <w:rPr>
            <w:noProof/>
            <w:webHidden/>
          </w:rPr>
          <w:fldChar w:fldCharType="separate"/>
        </w:r>
        <w:r>
          <w:rPr>
            <w:noProof/>
            <w:webHidden/>
          </w:rPr>
          <w:t>4</w:t>
        </w:r>
        <w:r>
          <w:rPr>
            <w:noProof/>
            <w:webHidden/>
          </w:rPr>
          <w:fldChar w:fldCharType="end"/>
        </w:r>
      </w:hyperlink>
    </w:p>
    <w:p w14:paraId="0A18DE58" w14:textId="7FB3AE61" w:rsidR="00143C24" w:rsidRDefault="00143C24">
      <w:pPr>
        <w:pStyle w:val="TM2"/>
        <w:tabs>
          <w:tab w:val="left" w:pos="960"/>
          <w:tab w:val="right" w:leader="dot" w:pos="9062"/>
        </w:tabs>
        <w:rPr>
          <w:rFonts w:asciiTheme="minorHAnsi" w:eastAsiaTheme="minorEastAsia" w:hAnsiTheme="minorHAnsi"/>
          <w:noProof/>
          <w:sz w:val="24"/>
          <w:lang w:eastAsia="fr-BE"/>
        </w:rPr>
      </w:pPr>
      <w:hyperlink w:anchor="_Toc195021552" w:history="1">
        <w:r w:rsidRPr="006070B5">
          <w:rPr>
            <w:rStyle w:val="Lienhypertexte"/>
            <w:noProof/>
          </w:rPr>
          <w:t>2.4</w:t>
        </w:r>
        <w:r>
          <w:rPr>
            <w:rFonts w:asciiTheme="minorHAnsi" w:eastAsiaTheme="minorEastAsia" w:hAnsiTheme="minorHAnsi"/>
            <w:noProof/>
            <w:sz w:val="24"/>
            <w:lang w:eastAsia="fr-BE"/>
          </w:rPr>
          <w:tab/>
        </w:r>
        <w:r w:rsidRPr="006070B5">
          <w:rPr>
            <w:rStyle w:val="Lienhypertexte"/>
            <w:noProof/>
          </w:rPr>
          <w:t>Obligations et Responsabilités de CARE &amp; D</w:t>
        </w:r>
        <w:r>
          <w:rPr>
            <w:noProof/>
            <w:webHidden/>
          </w:rPr>
          <w:tab/>
        </w:r>
        <w:r>
          <w:rPr>
            <w:noProof/>
            <w:webHidden/>
          </w:rPr>
          <w:fldChar w:fldCharType="begin"/>
        </w:r>
        <w:r>
          <w:rPr>
            <w:noProof/>
            <w:webHidden/>
          </w:rPr>
          <w:instrText xml:space="preserve"> PAGEREF _Toc195021552 \h </w:instrText>
        </w:r>
        <w:r>
          <w:rPr>
            <w:noProof/>
            <w:webHidden/>
          </w:rPr>
        </w:r>
        <w:r>
          <w:rPr>
            <w:noProof/>
            <w:webHidden/>
          </w:rPr>
          <w:fldChar w:fldCharType="separate"/>
        </w:r>
        <w:r>
          <w:rPr>
            <w:noProof/>
            <w:webHidden/>
          </w:rPr>
          <w:t>5</w:t>
        </w:r>
        <w:r>
          <w:rPr>
            <w:noProof/>
            <w:webHidden/>
          </w:rPr>
          <w:fldChar w:fldCharType="end"/>
        </w:r>
      </w:hyperlink>
    </w:p>
    <w:p w14:paraId="771699A0" w14:textId="1DB8E60D" w:rsidR="00143C24" w:rsidRDefault="00143C24">
      <w:pPr>
        <w:pStyle w:val="TM2"/>
        <w:tabs>
          <w:tab w:val="left" w:pos="960"/>
          <w:tab w:val="right" w:leader="dot" w:pos="9062"/>
        </w:tabs>
        <w:rPr>
          <w:rFonts w:asciiTheme="minorHAnsi" w:eastAsiaTheme="minorEastAsia" w:hAnsiTheme="minorHAnsi"/>
          <w:noProof/>
          <w:sz w:val="24"/>
          <w:lang w:eastAsia="fr-BE"/>
        </w:rPr>
      </w:pPr>
      <w:hyperlink w:anchor="_Toc195021553" w:history="1">
        <w:r w:rsidRPr="006070B5">
          <w:rPr>
            <w:rStyle w:val="Lienhypertexte"/>
            <w:noProof/>
          </w:rPr>
          <w:t>2.5</w:t>
        </w:r>
        <w:r>
          <w:rPr>
            <w:rFonts w:asciiTheme="minorHAnsi" w:eastAsiaTheme="minorEastAsia" w:hAnsiTheme="minorHAnsi"/>
            <w:noProof/>
            <w:sz w:val="24"/>
            <w:lang w:eastAsia="fr-BE"/>
          </w:rPr>
          <w:tab/>
        </w:r>
        <w:r w:rsidRPr="006070B5">
          <w:rPr>
            <w:rStyle w:val="Lienhypertexte"/>
            <w:noProof/>
          </w:rPr>
          <w:t>Obligations et Responsabilités du Client</w:t>
        </w:r>
        <w:r>
          <w:rPr>
            <w:noProof/>
            <w:webHidden/>
          </w:rPr>
          <w:tab/>
        </w:r>
        <w:r>
          <w:rPr>
            <w:noProof/>
            <w:webHidden/>
          </w:rPr>
          <w:fldChar w:fldCharType="begin"/>
        </w:r>
        <w:r>
          <w:rPr>
            <w:noProof/>
            <w:webHidden/>
          </w:rPr>
          <w:instrText xml:space="preserve"> PAGEREF _Toc195021553 \h </w:instrText>
        </w:r>
        <w:r>
          <w:rPr>
            <w:noProof/>
            <w:webHidden/>
          </w:rPr>
        </w:r>
        <w:r>
          <w:rPr>
            <w:noProof/>
            <w:webHidden/>
          </w:rPr>
          <w:fldChar w:fldCharType="separate"/>
        </w:r>
        <w:r>
          <w:rPr>
            <w:noProof/>
            <w:webHidden/>
          </w:rPr>
          <w:t>5</w:t>
        </w:r>
        <w:r>
          <w:rPr>
            <w:noProof/>
            <w:webHidden/>
          </w:rPr>
          <w:fldChar w:fldCharType="end"/>
        </w:r>
      </w:hyperlink>
    </w:p>
    <w:p w14:paraId="39109027" w14:textId="661A21DE" w:rsidR="00143C24" w:rsidRDefault="00143C24">
      <w:pPr>
        <w:pStyle w:val="TM2"/>
        <w:tabs>
          <w:tab w:val="left" w:pos="960"/>
          <w:tab w:val="right" w:leader="dot" w:pos="9062"/>
        </w:tabs>
        <w:rPr>
          <w:rFonts w:asciiTheme="minorHAnsi" w:eastAsiaTheme="minorEastAsia" w:hAnsiTheme="minorHAnsi"/>
          <w:noProof/>
          <w:sz w:val="24"/>
          <w:lang w:eastAsia="fr-BE"/>
        </w:rPr>
      </w:pPr>
      <w:hyperlink w:anchor="_Toc195021554" w:history="1">
        <w:r w:rsidRPr="006070B5">
          <w:rPr>
            <w:rStyle w:val="Lienhypertexte"/>
            <w:noProof/>
          </w:rPr>
          <w:t>2.6</w:t>
        </w:r>
        <w:r>
          <w:rPr>
            <w:rFonts w:asciiTheme="minorHAnsi" w:eastAsiaTheme="minorEastAsia" w:hAnsiTheme="minorHAnsi"/>
            <w:noProof/>
            <w:sz w:val="24"/>
            <w:lang w:eastAsia="fr-BE"/>
          </w:rPr>
          <w:tab/>
        </w:r>
        <w:r w:rsidRPr="006070B5">
          <w:rPr>
            <w:rStyle w:val="Lienhypertexte"/>
            <w:noProof/>
          </w:rPr>
          <w:t>Droits Intellectuels et Confidentialité</w:t>
        </w:r>
        <w:r>
          <w:rPr>
            <w:noProof/>
            <w:webHidden/>
          </w:rPr>
          <w:tab/>
        </w:r>
        <w:r>
          <w:rPr>
            <w:noProof/>
            <w:webHidden/>
          </w:rPr>
          <w:fldChar w:fldCharType="begin"/>
        </w:r>
        <w:r>
          <w:rPr>
            <w:noProof/>
            <w:webHidden/>
          </w:rPr>
          <w:instrText xml:space="preserve"> PAGEREF _Toc195021554 \h </w:instrText>
        </w:r>
        <w:r>
          <w:rPr>
            <w:noProof/>
            <w:webHidden/>
          </w:rPr>
        </w:r>
        <w:r>
          <w:rPr>
            <w:noProof/>
            <w:webHidden/>
          </w:rPr>
          <w:fldChar w:fldCharType="separate"/>
        </w:r>
        <w:r>
          <w:rPr>
            <w:noProof/>
            <w:webHidden/>
          </w:rPr>
          <w:t>6</w:t>
        </w:r>
        <w:r>
          <w:rPr>
            <w:noProof/>
            <w:webHidden/>
          </w:rPr>
          <w:fldChar w:fldCharType="end"/>
        </w:r>
      </w:hyperlink>
    </w:p>
    <w:p w14:paraId="4B76F9EA" w14:textId="2094AFAA" w:rsidR="00143C24" w:rsidRDefault="00143C24">
      <w:pPr>
        <w:pStyle w:val="TM2"/>
        <w:tabs>
          <w:tab w:val="left" w:pos="960"/>
          <w:tab w:val="right" w:leader="dot" w:pos="9062"/>
        </w:tabs>
        <w:rPr>
          <w:rFonts w:asciiTheme="minorHAnsi" w:eastAsiaTheme="minorEastAsia" w:hAnsiTheme="minorHAnsi"/>
          <w:noProof/>
          <w:sz w:val="24"/>
          <w:lang w:eastAsia="fr-BE"/>
        </w:rPr>
      </w:pPr>
      <w:hyperlink w:anchor="_Toc195021555" w:history="1">
        <w:r w:rsidRPr="006070B5">
          <w:rPr>
            <w:rStyle w:val="Lienhypertexte"/>
            <w:noProof/>
          </w:rPr>
          <w:t>2.7</w:t>
        </w:r>
        <w:r>
          <w:rPr>
            <w:rFonts w:asciiTheme="minorHAnsi" w:eastAsiaTheme="minorEastAsia" w:hAnsiTheme="minorHAnsi"/>
            <w:noProof/>
            <w:sz w:val="24"/>
            <w:lang w:eastAsia="fr-BE"/>
          </w:rPr>
          <w:tab/>
        </w:r>
        <w:r w:rsidRPr="006070B5">
          <w:rPr>
            <w:rStyle w:val="Lienhypertexte"/>
            <w:noProof/>
          </w:rPr>
          <w:t>Conditions de Paiement</w:t>
        </w:r>
        <w:r>
          <w:rPr>
            <w:noProof/>
            <w:webHidden/>
          </w:rPr>
          <w:tab/>
        </w:r>
        <w:r>
          <w:rPr>
            <w:noProof/>
            <w:webHidden/>
          </w:rPr>
          <w:fldChar w:fldCharType="begin"/>
        </w:r>
        <w:r>
          <w:rPr>
            <w:noProof/>
            <w:webHidden/>
          </w:rPr>
          <w:instrText xml:space="preserve"> PAGEREF _Toc195021555 \h </w:instrText>
        </w:r>
        <w:r>
          <w:rPr>
            <w:noProof/>
            <w:webHidden/>
          </w:rPr>
        </w:r>
        <w:r>
          <w:rPr>
            <w:noProof/>
            <w:webHidden/>
          </w:rPr>
          <w:fldChar w:fldCharType="separate"/>
        </w:r>
        <w:r>
          <w:rPr>
            <w:noProof/>
            <w:webHidden/>
          </w:rPr>
          <w:t>7</w:t>
        </w:r>
        <w:r>
          <w:rPr>
            <w:noProof/>
            <w:webHidden/>
          </w:rPr>
          <w:fldChar w:fldCharType="end"/>
        </w:r>
      </w:hyperlink>
    </w:p>
    <w:p w14:paraId="2E5E665E" w14:textId="0F580226" w:rsidR="00143C24" w:rsidRDefault="00143C24">
      <w:pPr>
        <w:pStyle w:val="TM1"/>
        <w:tabs>
          <w:tab w:val="left" w:pos="440"/>
          <w:tab w:val="right" w:leader="dot" w:pos="9062"/>
        </w:tabs>
        <w:rPr>
          <w:rFonts w:asciiTheme="minorHAnsi" w:eastAsiaTheme="minorEastAsia" w:hAnsiTheme="minorHAnsi"/>
          <w:noProof/>
          <w:sz w:val="24"/>
          <w:lang w:eastAsia="fr-BE"/>
        </w:rPr>
      </w:pPr>
      <w:hyperlink w:anchor="_Toc195021556" w:history="1">
        <w:r w:rsidRPr="006070B5">
          <w:rPr>
            <w:rStyle w:val="Lienhypertexte"/>
            <w:noProof/>
          </w:rPr>
          <w:t>3</w:t>
        </w:r>
        <w:r>
          <w:rPr>
            <w:rFonts w:asciiTheme="minorHAnsi" w:eastAsiaTheme="minorEastAsia" w:hAnsiTheme="minorHAnsi"/>
            <w:noProof/>
            <w:sz w:val="24"/>
            <w:lang w:eastAsia="fr-BE"/>
          </w:rPr>
          <w:tab/>
        </w:r>
        <w:r w:rsidRPr="006070B5">
          <w:rPr>
            <w:rStyle w:val="Lienhypertexte"/>
            <w:noProof/>
          </w:rPr>
          <w:t>Ce qui relève de la compétence de la SC LE SAUPONT (dit ci-après CONPALUX)</w:t>
        </w:r>
        <w:r>
          <w:rPr>
            <w:noProof/>
            <w:webHidden/>
          </w:rPr>
          <w:tab/>
        </w:r>
        <w:r>
          <w:rPr>
            <w:noProof/>
            <w:webHidden/>
          </w:rPr>
          <w:fldChar w:fldCharType="begin"/>
        </w:r>
        <w:r>
          <w:rPr>
            <w:noProof/>
            <w:webHidden/>
          </w:rPr>
          <w:instrText xml:space="preserve"> PAGEREF _Toc195021556 \h </w:instrText>
        </w:r>
        <w:r>
          <w:rPr>
            <w:noProof/>
            <w:webHidden/>
          </w:rPr>
        </w:r>
        <w:r>
          <w:rPr>
            <w:noProof/>
            <w:webHidden/>
          </w:rPr>
          <w:fldChar w:fldCharType="separate"/>
        </w:r>
        <w:r>
          <w:rPr>
            <w:noProof/>
            <w:webHidden/>
          </w:rPr>
          <w:t>7</w:t>
        </w:r>
        <w:r>
          <w:rPr>
            <w:noProof/>
            <w:webHidden/>
          </w:rPr>
          <w:fldChar w:fldCharType="end"/>
        </w:r>
      </w:hyperlink>
    </w:p>
    <w:p w14:paraId="7689EE40" w14:textId="1DCD7E91" w:rsidR="00143C24" w:rsidRDefault="00143C24">
      <w:pPr>
        <w:pStyle w:val="TM2"/>
        <w:tabs>
          <w:tab w:val="left" w:pos="960"/>
          <w:tab w:val="right" w:leader="dot" w:pos="9062"/>
        </w:tabs>
        <w:rPr>
          <w:rFonts w:asciiTheme="minorHAnsi" w:eastAsiaTheme="minorEastAsia" w:hAnsiTheme="minorHAnsi"/>
          <w:noProof/>
          <w:sz w:val="24"/>
          <w:lang w:eastAsia="fr-BE"/>
        </w:rPr>
      </w:pPr>
      <w:hyperlink w:anchor="_Toc195021557" w:history="1">
        <w:r w:rsidRPr="006070B5">
          <w:rPr>
            <w:rStyle w:val="Lienhypertexte"/>
            <w:noProof/>
          </w:rPr>
          <w:t>3.1</w:t>
        </w:r>
        <w:r>
          <w:rPr>
            <w:rFonts w:asciiTheme="minorHAnsi" w:eastAsiaTheme="minorEastAsia" w:hAnsiTheme="minorHAnsi"/>
            <w:noProof/>
            <w:sz w:val="24"/>
            <w:lang w:eastAsia="fr-BE"/>
          </w:rPr>
          <w:tab/>
        </w:r>
        <w:r w:rsidRPr="006070B5">
          <w:rPr>
            <w:rStyle w:val="Lienhypertexte"/>
            <w:noProof/>
          </w:rPr>
          <w:t>Procédure de Réception et de Contrôle des Matières Premières</w:t>
        </w:r>
        <w:r>
          <w:rPr>
            <w:noProof/>
            <w:webHidden/>
          </w:rPr>
          <w:tab/>
        </w:r>
        <w:r>
          <w:rPr>
            <w:noProof/>
            <w:webHidden/>
          </w:rPr>
          <w:fldChar w:fldCharType="begin"/>
        </w:r>
        <w:r>
          <w:rPr>
            <w:noProof/>
            <w:webHidden/>
          </w:rPr>
          <w:instrText xml:space="preserve"> PAGEREF _Toc195021557 \h </w:instrText>
        </w:r>
        <w:r>
          <w:rPr>
            <w:noProof/>
            <w:webHidden/>
          </w:rPr>
        </w:r>
        <w:r>
          <w:rPr>
            <w:noProof/>
            <w:webHidden/>
          </w:rPr>
          <w:fldChar w:fldCharType="separate"/>
        </w:r>
        <w:r>
          <w:rPr>
            <w:noProof/>
            <w:webHidden/>
          </w:rPr>
          <w:t>7</w:t>
        </w:r>
        <w:r>
          <w:rPr>
            <w:noProof/>
            <w:webHidden/>
          </w:rPr>
          <w:fldChar w:fldCharType="end"/>
        </w:r>
      </w:hyperlink>
    </w:p>
    <w:p w14:paraId="2485FFBE" w14:textId="0DE05052" w:rsidR="00143C24" w:rsidRDefault="00143C24">
      <w:pPr>
        <w:pStyle w:val="TM2"/>
        <w:tabs>
          <w:tab w:val="left" w:pos="960"/>
          <w:tab w:val="right" w:leader="dot" w:pos="9062"/>
        </w:tabs>
        <w:rPr>
          <w:rFonts w:asciiTheme="minorHAnsi" w:eastAsiaTheme="minorEastAsia" w:hAnsiTheme="minorHAnsi"/>
          <w:noProof/>
          <w:sz w:val="24"/>
          <w:lang w:eastAsia="fr-BE"/>
        </w:rPr>
      </w:pPr>
      <w:hyperlink w:anchor="_Toc195021558" w:history="1">
        <w:r w:rsidRPr="006070B5">
          <w:rPr>
            <w:rStyle w:val="Lienhypertexte"/>
            <w:noProof/>
          </w:rPr>
          <w:t>3.2</w:t>
        </w:r>
        <w:r>
          <w:rPr>
            <w:rFonts w:asciiTheme="minorHAnsi" w:eastAsiaTheme="minorEastAsia" w:hAnsiTheme="minorHAnsi"/>
            <w:noProof/>
            <w:sz w:val="24"/>
            <w:lang w:eastAsia="fr-BE"/>
          </w:rPr>
          <w:tab/>
        </w:r>
        <w:r w:rsidRPr="006070B5">
          <w:rPr>
            <w:rStyle w:val="Lienhypertexte"/>
            <w:noProof/>
          </w:rPr>
          <w:t>Procédure de gestion des Vracs fabriqués par des tiers</w:t>
        </w:r>
        <w:r>
          <w:rPr>
            <w:noProof/>
            <w:webHidden/>
          </w:rPr>
          <w:tab/>
        </w:r>
        <w:r>
          <w:rPr>
            <w:noProof/>
            <w:webHidden/>
          </w:rPr>
          <w:fldChar w:fldCharType="begin"/>
        </w:r>
        <w:r>
          <w:rPr>
            <w:noProof/>
            <w:webHidden/>
          </w:rPr>
          <w:instrText xml:space="preserve"> PAGEREF _Toc195021558 \h </w:instrText>
        </w:r>
        <w:r>
          <w:rPr>
            <w:noProof/>
            <w:webHidden/>
          </w:rPr>
        </w:r>
        <w:r>
          <w:rPr>
            <w:noProof/>
            <w:webHidden/>
          </w:rPr>
          <w:fldChar w:fldCharType="separate"/>
        </w:r>
        <w:r>
          <w:rPr>
            <w:noProof/>
            <w:webHidden/>
          </w:rPr>
          <w:t>8</w:t>
        </w:r>
        <w:r>
          <w:rPr>
            <w:noProof/>
            <w:webHidden/>
          </w:rPr>
          <w:fldChar w:fldCharType="end"/>
        </w:r>
      </w:hyperlink>
    </w:p>
    <w:p w14:paraId="43B0E47B" w14:textId="51374AC9" w:rsidR="00143C24" w:rsidRDefault="00143C24">
      <w:pPr>
        <w:pStyle w:val="TM3"/>
        <w:tabs>
          <w:tab w:val="left" w:pos="1200"/>
          <w:tab w:val="right" w:leader="dot" w:pos="9062"/>
        </w:tabs>
        <w:rPr>
          <w:rFonts w:asciiTheme="minorHAnsi" w:eastAsiaTheme="minorEastAsia" w:hAnsiTheme="minorHAnsi"/>
          <w:noProof/>
          <w:sz w:val="24"/>
          <w:lang w:eastAsia="fr-BE"/>
        </w:rPr>
      </w:pPr>
      <w:hyperlink w:anchor="_Toc195021559" w:history="1">
        <w:r w:rsidRPr="006070B5">
          <w:rPr>
            <w:rStyle w:val="Lienhypertexte"/>
            <w:noProof/>
          </w:rPr>
          <w:t>3.2.1</w:t>
        </w:r>
        <w:r>
          <w:rPr>
            <w:rFonts w:asciiTheme="minorHAnsi" w:eastAsiaTheme="minorEastAsia" w:hAnsiTheme="minorHAnsi"/>
            <w:noProof/>
            <w:sz w:val="24"/>
            <w:lang w:eastAsia="fr-BE"/>
          </w:rPr>
          <w:tab/>
        </w:r>
        <w:r w:rsidRPr="006070B5">
          <w:rPr>
            <w:rStyle w:val="Lienhypertexte"/>
            <w:noProof/>
          </w:rPr>
          <w:t>Identification et Documentation des Vracs</w:t>
        </w:r>
        <w:r>
          <w:rPr>
            <w:noProof/>
            <w:webHidden/>
          </w:rPr>
          <w:tab/>
        </w:r>
        <w:r>
          <w:rPr>
            <w:noProof/>
            <w:webHidden/>
          </w:rPr>
          <w:fldChar w:fldCharType="begin"/>
        </w:r>
        <w:r>
          <w:rPr>
            <w:noProof/>
            <w:webHidden/>
          </w:rPr>
          <w:instrText xml:space="preserve"> PAGEREF _Toc195021559 \h </w:instrText>
        </w:r>
        <w:r>
          <w:rPr>
            <w:noProof/>
            <w:webHidden/>
          </w:rPr>
        </w:r>
        <w:r>
          <w:rPr>
            <w:noProof/>
            <w:webHidden/>
          </w:rPr>
          <w:fldChar w:fldCharType="separate"/>
        </w:r>
        <w:r>
          <w:rPr>
            <w:noProof/>
            <w:webHidden/>
          </w:rPr>
          <w:t>8</w:t>
        </w:r>
        <w:r>
          <w:rPr>
            <w:noProof/>
            <w:webHidden/>
          </w:rPr>
          <w:fldChar w:fldCharType="end"/>
        </w:r>
      </w:hyperlink>
    </w:p>
    <w:p w14:paraId="743A0EF5" w14:textId="1BC657AC" w:rsidR="00143C24" w:rsidRDefault="00143C24">
      <w:pPr>
        <w:pStyle w:val="TM3"/>
        <w:tabs>
          <w:tab w:val="left" w:pos="1200"/>
          <w:tab w:val="right" w:leader="dot" w:pos="9062"/>
        </w:tabs>
        <w:rPr>
          <w:rFonts w:asciiTheme="minorHAnsi" w:eastAsiaTheme="minorEastAsia" w:hAnsiTheme="minorHAnsi"/>
          <w:noProof/>
          <w:sz w:val="24"/>
          <w:lang w:eastAsia="fr-BE"/>
        </w:rPr>
      </w:pPr>
      <w:hyperlink w:anchor="_Toc195021560" w:history="1">
        <w:r w:rsidRPr="006070B5">
          <w:rPr>
            <w:rStyle w:val="Lienhypertexte"/>
            <w:noProof/>
          </w:rPr>
          <w:t>3.2.2</w:t>
        </w:r>
        <w:r>
          <w:rPr>
            <w:rFonts w:asciiTheme="minorHAnsi" w:eastAsiaTheme="minorEastAsia" w:hAnsiTheme="minorHAnsi"/>
            <w:noProof/>
            <w:sz w:val="24"/>
            <w:lang w:eastAsia="fr-BE"/>
          </w:rPr>
          <w:tab/>
        </w:r>
        <w:r w:rsidRPr="006070B5">
          <w:rPr>
            <w:rStyle w:val="Lienhypertexte"/>
            <w:noProof/>
          </w:rPr>
          <w:t>Responsabilités et Contrôles à la Réception</w:t>
        </w:r>
        <w:r>
          <w:rPr>
            <w:noProof/>
            <w:webHidden/>
          </w:rPr>
          <w:tab/>
        </w:r>
        <w:r>
          <w:rPr>
            <w:noProof/>
            <w:webHidden/>
          </w:rPr>
          <w:fldChar w:fldCharType="begin"/>
        </w:r>
        <w:r>
          <w:rPr>
            <w:noProof/>
            <w:webHidden/>
          </w:rPr>
          <w:instrText xml:space="preserve"> PAGEREF _Toc195021560 \h </w:instrText>
        </w:r>
        <w:r>
          <w:rPr>
            <w:noProof/>
            <w:webHidden/>
          </w:rPr>
        </w:r>
        <w:r>
          <w:rPr>
            <w:noProof/>
            <w:webHidden/>
          </w:rPr>
          <w:fldChar w:fldCharType="separate"/>
        </w:r>
        <w:r>
          <w:rPr>
            <w:noProof/>
            <w:webHidden/>
          </w:rPr>
          <w:t>8</w:t>
        </w:r>
        <w:r>
          <w:rPr>
            <w:noProof/>
            <w:webHidden/>
          </w:rPr>
          <w:fldChar w:fldCharType="end"/>
        </w:r>
      </w:hyperlink>
    </w:p>
    <w:p w14:paraId="725CC9C2" w14:textId="0390D337" w:rsidR="00143C24" w:rsidRDefault="00143C24">
      <w:pPr>
        <w:pStyle w:val="TM3"/>
        <w:tabs>
          <w:tab w:val="left" w:pos="1200"/>
          <w:tab w:val="right" w:leader="dot" w:pos="9062"/>
        </w:tabs>
        <w:rPr>
          <w:rFonts w:asciiTheme="minorHAnsi" w:eastAsiaTheme="minorEastAsia" w:hAnsiTheme="minorHAnsi"/>
          <w:noProof/>
          <w:sz w:val="24"/>
          <w:lang w:eastAsia="fr-BE"/>
        </w:rPr>
      </w:pPr>
      <w:hyperlink w:anchor="_Toc195021561" w:history="1">
        <w:r w:rsidRPr="006070B5">
          <w:rPr>
            <w:rStyle w:val="Lienhypertexte"/>
            <w:noProof/>
          </w:rPr>
          <w:t>3.2.3</w:t>
        </w:r>
        <w:r>
          <w:rPr>
            <w:rFonts w:asciiTheme="minorHAnsi" w:eastAsiaTheme="minorEastAsia" w:hAnsiTheme="minorHAnsi"/>
            <w:noProof/>
            <w:sz w:val="24"/>
            <w:lang w:eastAsia="fr-BE"/>
          </w:rPr>
          <w:tab/>
        </w:r>
        <w:r w:rsidRPr="006070B5">
          <w:rPr>
            <w:rStyle w:val="Lienhypertexte"/>
            <w:noProof/>
          </w:rPr>
          <w:t>Conditionnement et Livraison</w:t>
        </w:r>
        <w:r>
          <w:rPr>
            <w:noProof/>
            <w:webHidden/>
          </w:rPr>
          <w:tab/>
        </w:r>
        <w:r>
          <w:rPr>
            <w:noProof/>
            <w:webHidden/>
          </w:rPr>
          <w:fldChar w:fldCharType="begin"/>
        </w:r>
        <w:r>
          <w:rPr>
            <w:noProof/>
            <w:webHidden/>
          </w:rPr>
          <w:instrText xml:space="preserve"> PAGEREF _Toc195021561 \h </w:instrText>
        </w:r>
        <w:r>
          <w:rPr>
            <w:noProof/>
            <w:webHidden/>
          </w:rPr>
        </w:r>
        <w:r>
          <w:rPr>
            <w:noProof/>
            <w:webHidden/>
          </w:rPr>
          <w:fldChar w:fldCharType="separate"/>
        </w:r>
        <w:r>
          <w:rPr>
            <w:noProof/>
            <w:webHidden/>
          </w:rPr>
          <w:t>9</w:t>
        </w:r>
        <w:r>
          <w:rPr>
            <w:noProof/>
            <w:webHidden/>
          </w:rPr>
          <w:fldChar w:fldCharType="end"/>
        </w:r>
      </w:hyperlink>
    </w:p>
    <w:p w14:paraId="6CB501F3" w14:textId="1E6184A2" w:rsidR="00143C24" w:rsidRDefault="00143C24">
      <w:pPr>
        <w:pStyle w:val="TM2"/>
        <w:tabs>
          <w:tab w:val="left" w:pos="960"/>
          <w:tab w:val="right" w:leader="dot" w:pos="9062"/>
        </w:tabs>
        <w:rPr>
          <w:rFonts w:asciiTheme="minorHAnsi" w:eastAsiaTheme="minorEastAsia" w:hAnsiTheme="minorHAnsi"/>
          <w:noProof/>
          <w:sz w:val="24"/>
          <w:lang w:eastAsia="fr-BE"/>
        </w:rPr>
      </w:pPr>
      <w:hyperlink w:anchor="_Toc195021562" w:history="1">
        <w:r w:rsidRPr="006070B5">
          <w:rPr>
            <w:rStyle w:val="Lienhypertexte"/>
            <w:noProof/>
          </w:rPr>
          <w:t>3.3</w:t>
        </w:r>
        <w:r>
          <w:rPr>
            <w:rFonts w:asciiTheme="minorHAnsi" w:eastAsiaTheme="minorEastAsia" w:hAnsiTheme="minorHAnsi"/>
            <w:noProof/>
            <w:sz w:val="24"/>
            <w:lang w:eastAsia="fr-BE"/>
          </w:rPr>
          <w:tab/>
        </w:r>
        <w:r w:rsidRPr="006070B5">
          <w:rPr>
            <w:rStyle w:val="Lienhypertexte"/>
            <w:noProof/>
          </w:rPr>
          <w:t>Procédures de Gestion des Vracs fabriqués par CONPALUX</w:t>
        </w:r>
        <w:r>
          <w:rPr>
            <w:noProof/>
            <w:webHidden/>
          </w:rPr>
          <w:tab/>
        </w:r>
        <w:r>
          <w:rPr>
            <w:noProof/>
            <w:webHidden/>
          </w:rPr>
          <w:fldChar w:fldCharType="begin"/>
        </w:r>
        <w:r>
          <w:rPr>
            <w:noProof/>
            <w:webHidden/>
          </w:rPr>
          <w:instrText xml:space="preserve"> PAGEREF _Toc195021562 \h </w:instrText>
        </w:r>
        <w:r>
          <w:rPr>
            <w:noProof/>
            <w:webHidden/>
          </w:rPr>
        </w:r>
        <w:r>
          <w:rPr>
            <w:noProof/>
            <w:webHidden/>
          </w:rPr>
          <w:fldChar w:fldCharType="separate"/>
        </w:r>
        <w:r>
          <w:rPr>
            <w:noProof/>
            <w:webHidden/>
          </w:rPr>
          <w:t>9</w:t>
        </w:r>
        <w:r>
          <w:rPr>
            <w:noProof/>
            <w:webHidden/>
          </w:rPr>
          <w:fldChar w:fldCharType="end"/>
        </w:r>
      </w:hyperlink>
    </w:p>
    <w:p w14:paraId="7718A576" w14:textId="2923023E" w:rsidR="00143C24" w:rsidRDefault="00143C24">
      <w:pPr>
        <w:pStyle w:val="TM2"/>
        <w:tabs>
          <w:tab w:val="left" w:pos="960"/>
          <w:tab w:val="right" w:leader="dot" w:pos="9062"/>
        </w:tabs>
        <w:rPr>
          <w:rFonts w:asciiTheme="minorHAnsi" w:eastAsiaTheme="minorEastAsia" w:hAnsiTheme="minorHAnsi"/>
          <w:noProof/>
          <w:sz w:val="24"/>
          <w:lang w:eastAsia="fr-BE"/>
        </w:rPr>
      </w:pPr>
      <w:hyperlink w:anchor="_Toc195021563" w:history="1">
        <w:r w:rsidRPr="006070B5">
          <w:rPr>
            <w:rStyle w:val="Lienhypertexte"/>
            <w:noProof/>
          </w:rPr>
          <w:t>3.4</w:t>
        </w:r>
        <w:r>
          <w:rPr>
            <w:rFonts w:asciiTheme="minorHAnsi" w:eastAsiaTheme="minorEastAsia" w:hAnsiTheme="minorHAnsi"/>
            <w:noProof/>
            <w:sz w:val="24"/>
            <w:lang w:eastAsia="fr-BE"/>
          </w:rPr>
          <w:tab/>
        </w:r>
        <w:r w:rsidRPr="006070B5">
          <w:rPr>
            <w:rStyle w:val="Lienhypertexte"/>
            <w:noProof/>
          </w:rPr>
          <w:t>Packaging</w:t>
        </w:r>
        <w:r>
          <w:rPr>
            <w:noProof/>
            <w:webHidden/>
          </w:rPr>
          <w:tab/>
        </w:r>
        <w:r>
          <w:rPr>
            <w:noProof/>
            <w:webHidden/>
          </w:rPr>
          <w:fldChar w:fldCharType="begin"/>
        </w:r>
        <w:r>
          <w:rPr>
            <w:noProof/>
            <w:webHidden/>
          </w:rPr>
          <w:instrText xml:space="preserve"> PAGEREF _Toc195021563 \h </w:instrText>
        </w:r>
        <w:r>
          <w:rPr>
            <w:noProof/>
            <w:webHidden/>
          </w:rPr>
        </w:r>
        <w:r>
          <w:rPr>
            <w:noProof/>
            <w:webHidden/>
          </w:rPr>
          <w:fldChar w:fldCharType="separate"/>
        </w:r>
        <w:r>
          <w:rPr>
            <w:noProof/>
            <w:webHidden/>
          </w:rPr>
          <w:t>9</w:t>
        </w:r>
        <w:r>
          <w:rPr>
            <w:noProof/>
            <w:webHidden/>
          </w:rPr>
          <w:fldChar w:fldCharType="end"/>
        </w:r>
      </w:hyperlink>
    </w:p>
    <w:p w14:paraId="07908626" w14:textId="7A33B6DD" w:rsidR="00143C24" w:rsidRDefault="00143C24">
      <w:pPr>
        <w:pStyle w:val="TM3"/>
        <w:tabs>
          <w:tab w:val="left" w:pos="1200"/>
          <w:tab w:val="right" w:leader="dot" w:pos="9062"/>
        </w:tabs>
        <w:rPr>
          <w:rFonts w:asciiTheme="minorHAnsi" w:eastAsiaTheme="minorEastAsia" w:hAnsiTheme="minorHAnsi"/>
          <w:noProof/>
          <w:sz w:val="24"/>
          <w:lang w:eastAsia="fr-BE"/>
        </w:rPr>
      </w:pPr>
      <w:hyperlink w:anchor="_Toc195021564" w:history="1">
        <w:r w:rsidRPr="006070B5">
          <w:rPr>
            <w:rStyle w:val="Lienhypertexte"/>
            <w:noProof/>
          </w:rPr>
          <w:t>3.4.1</w:t>
        </w:r>
        <w:r>
          <w:rPr>
            <w:rFonts w:asciiTheme="minorHAnsi" w:eastAsiaTheme="minorEastAsia" w:hAnsiTheme="minorHAnsi"/>
            <w:noProof/>
            <w:sz w:val="24"/>
            <w:lang w:eastAsia="fr-BE"/>
          </w:rPr>
          <w:tab/>
        </w:r>
        <w:r w:rsidRPr="006070B5">
          <w:rPr>
            <w:rStyle w:val="Lienhypertexte"/>
            <w:noProof/>
          </w:rPr>
          <w:t>Pour les packagings livrés par le Client</w:t>
        </w:r>
        <w:r>
          <w:rPr>
            <w:noProof/>
            <w:webHidden/>
          </w:rPr>
          <w:tab/>
        </w:r>
        <w:r>
          <w:rPr>
            <w:noProof/>
            <w:webHidden/>
          </w:rPr>
          <w:fldChar w:fldCharType="begin"/>
        </w:r>
        <w:r>
          <w:rPr>
            <w:noProof/>
            <w:webHidden/>
          </w:rPr>
          <w:instrText xml:space="preserve"> PAGEREF _Toc195021564 \h </w:instrText>
        </w:r>
        <w:r>
          <w:rPr>
            <w:noProof/>
            <w:webHidden/>
          </w:rPr>
        </w:r>
        <w:r>
          <w:rPr>
            <w:noProof/>
            <w:webHidden/>
          </w:rPr>
          <w:fldChar w:fldCharType="separate"/>
        </w:r>
        <w:r>
          <w:rPr>
            <w:noProof/>
            <w:webHidden/>
          </w:rPr>
          <w:t>9</w:t>
        </w:r>
        <w:r>
          <w:rPr>
            <w:noProof/>
            <w:webHidden/>
          </w:rPr>
          <w:fldChar w:fldCharType="end"/>
        </w:r>
      </w:hyperlink>
    </w:p>
    <w:p w14:paraId="4E771108" w14:textId="7C6800C0" w:rsidR="00143C24" w:rsidRDefault="00143C24">
      <w:pPr>
        <w:pStyle w:val="TM3"/>
        <w:tabs>
          <w:tab w:val="left" w:pos="1200"/>
          <w:tab w:val="right" w:leader="dot" w:pos="9062"/>
        </w:tabs>
        <w:rPr>
          <w:rFonts w:asciiTheme="minorHAnsi" w:eastAsiaTheme="minorEastAsia" w:hAnsiTheme="minorHAnsi"/>
          <w:noProof/>
          <w:sz w:val="24"/>
          <w:lang w:eastAsia="fr-BE"/>
        </w:rPr>
      </w:pPr>
      <w:hyperlink w:anchor="_Toc195021565" w:history="1">
        <w:r w:rsidRPr="006070B5">
          <w:rPr>
            <w:rStyle w:val="Lienhypertexte"/>
            <w:noProof/>
          </w:rPr>
          <w:t>3.4.2</w:t>
        </w:r>
        <w:r>
          <w:rPr>
            <w:rFonts w:asciiTheme="minorHAnsi" w:eastAsiaTheme="minorEastAsia" w:hAnsiTheme="minorHAnsi"/>
            <w:noProof/>
            <w:sz w:val="24"/>
            <w:lang w:eastAsia="fr-BE"/>
          </w:rPr>
          <w:tab/>
        </w:r>
        <w:r w:rsidRPr="006070B5">
          <w:rPr>
            <w:rStyle w:val="Lienhypertexte"/>
            <w:noProof/>
          </w:rPr>
          <w:t>Pour les packagings/AC pris en charge par CONPALUX</w:t>
        </w:r>
        <w:r>
          <w:rPr>
            <w:noProof/>
            <w:webHidden/>
          </w:rPr>
          <w:tab/>
        </w:r>
        <w:r>
          <w:rPr>
            <w:noProof/>
            <w:webHidden/>
          </w:rPr>
          <w:fldChar w:fldCharType="begin"/>
        </w:r>
        <w:r>
          <w:rPr>
            <w:noProof/>
            <w:webHidden/>
          </w:rPr>
          <w:instrText xml:space="preserve"> PAGEREF _Toc195021565 \h </w:instrText>
        </w:r>
        <w:r>
          <w:rPr>
            <w:noProof/>
            <w:webHidden/>
          </w:rPr>
        </w:r>
        <w:r>
          <w:rPr>
            <w:noProof/>
            <w:webHidden/>
          </w:rPr>
          <w:fldChar w:fldCharType="separate"/>
        </w:r>
        <w:r>
          <w:rPr>
            <w:noProof/>
            <w:webHidden/>
          </w:rPr>
          <w:t>10</w:t>
        </w:r>
        <w:r>
          <w:rPr>
            <w:noProof/>
            <w:webHidden/>
          </w:rPr>
          <w:fldChar w:fldCharType="end"/>
        </w:r>
      </w:hyperlink>
    </w:p>
    <w:p w14:paraId="48D546B5" w14:textId="398378AB" w:rsidR="00143C24" w:rsidRDefault="00143C24">
      <w:pPr>
        <w:pStyle w:val="TM2"/>
        <w:tabs>
          <w:tab w:val="left" w:pos="960"/>
          <w:tab w:val="right" w:leader="dot" w:pos="9062"/>
        </w:tabs>
        <w:rPr>
          <w:rFonts w:asciiTheme="minorHAnsi" w:eastAsiaTheme="minorEastAsia" w:hAnsiTheme="minorHAnsi"/>
          <w:noProof/>
          <w:sz w:val="24"/>
          <w:lang w:eastAsia="fr-BE"/>
        </w:rPr>
      </w:pPr>
      <w:hyperlink w:anchor="_Toc195021566" w:history="1">
        <w:r w:rsidRPr="006070B5">
          <w:rPr>
            <w:rStyle w:val="Lienhypertexte"/>
            <w:noProof/>
          </w:rPr>
          <w:t>3.5</w:t>
        </w:r>
        <w:r>
          <w:rPr>
            <w:rFonts w:asciiTheme="minorHAnsi" w:eastAsiaTheme="minorEastAsia" w:hAnsiTheme="minorHAnsi"/>
            <w:noProof/>
            <w:sz w:val="24"/>
            <w:lang w:eastAsia="fr-BE"/>
          </w:rPr>
          <w:tab/>
        </w:r>
        <w:r w:rsidRPr="006070B5">
          <w:rPr>
            <w:rStyle w:val="Lienhypertexte"/>
            <w:noProof/>
          </w:rPr>
          <w:t>Gestion des stocks</w:t>
        </w:r>
        <w:r>
          <w:rPr>
            <w:noProof/>
            <w:webHidden/>
          </w:rPr>
          <w:tab/>
        </w:r>
        <w:r>
          <w:rPr>
            <w:noProof/>
            <w:webHidden/>
          </w:rPr>
          <w:fldChar w:fldCharType="begin"/>
        </w:r>
        <w:r>
          <w:rPr>
            <w:noProof/>
            <w:webHidden/>
          </w:rPr>
          <w:instrText xml:space="preserve"> PAGEREF _Toc195021566 \h </w:instrText>
        </w:r>
        <w:r>
          <w:rPr>
            <w:noProof/>
            <w:webHidden/>
          </w:rPr>
        </w:r>
        <w:r>
          <w:rPr>
            <w:noProof/>
            <w:webHidden/>
          </w:rPr>
          <w:fldChar w:fldCharType="separate"/>
        </w:r>
        <w:r>
          <w:rPr>
            <w:noProof/>
            <w:webHidden/>
          </w:rPr>
          <w:t>10</w:t>
        </w:r>
        <w:r>
          <w:rPr>
            <w:noProof/>
            <w:webHidden/>
          </w:rPr>
          <w:fldChar w:fldCharType="end"/>
        </w:r>
      </w:hyperlink>
    </w:p>
    <w:p w14:paraId="39066FB0" w14:textId="0F6DD0B5" w:rsidR="00143C24" w:rsidRDefault="00143C24">
      <w:pPr>
        <w:pStyle w:val="TM2"/>
        <w:tabs>
          <w:tab w:val="left" w:pos="960"/>
          <w:tab w:val="right" w:leader="dot" w:pos="9062"/>
        </w:tabs>
        <w:rPr>
          <w:rFonts w:asciiTheme="minorHAnsi" w:eastAsiaTheme="minorEastAsia" w:hAnsiTheme="minorHAnsi"/>
          <w:noProof/>
          <w:sz w:val="24"/>
          <w:lang w:eastAsia="fr-BE"/>
        </w:rPr>
      </w:pPr>
      <w:hyperlink w:anchor="_Toc195021567" w:history="1">
        <w:r w:rsidRPr="006070B5">
          <w:rPr>
            <w:rStyle w:val="Lienhypertexte"/>
            <w:noProof/>
          </w:rPr>
          <w:t>3.6</w:t>
        </w:r>
        <w:r>
          <w:rPr>
            <w:rFonts w:asciiTheme="minorHAnsi" w:eastAsiaTheme="minorEastAsia" w:hAnsiTheme="minorHAnsi"/>
            <w:noProof/>
            <w:sz w:val="24"/>
            <w:lang w:eastAsia="fr-BE"/>
          </w:rPr>
          <w:tab/>
        </w:r>
        <w:r w:rsidRPr="006070B5">
          <w:rPr>
            <w:rStyle w:val="Lienhypertexte"/>
            <w:noProof/>
          </w:rPr>
          <w:t>Procédures de Production, de Remplissage et de Conditionnement</w:t>
        </w:r>
        <w:r>
          <w:rPr>
            <w:noProof/>
            <w:webHidden/>
          </w:rPr>
          <w:tab/>
        </w:r>
        <w:r>
          <w:rPr>
            <w:noProof/>
            <w:webHidden/>
          </w:rPr>
          <w:fldChar w:fldCharType="begin"/>
        </w:r>
        <w:r>
          <w:rPr>
            <w:noProof/>
            <w:webHidden/>
          </w:rPr>
          <w:instrText xml:space="preserve"> PAGEREF _Toc195021567 \h </w:instrText>
        </w:r>
        <w:r>
          <w:rPr>
            <w:noProof/>
            <w:webHidden/>
          </w:rPr>
        </w:r>
        <w:r>
          <w:rPr>
            <w:noProof/>
            <w:webHidden/>
          </w:rPr>
          <w:fldChar w:fldCharType="separate"/>
        </w:r>
        <w:r>
          <w:rPr>
            <w:noProof/>
            <w:webHidden/>
          </w:rPr>
          <w:t>11</w:t>
        </w:r>
        <w:r>
          <w:rPr>
            <w:noProof/>
            <w:webHidden/>
          </w:rPr>
          <w:fldChar w:fldCharType="end"/>
        </w:r>
      </w:hyperlink>
    </w:p>
    <w:p w14:paraId="46F775EC" w14:textId="6A759C7A" w:rsidR="00143C24" w:rsidRDefault="00143C24">
      <w:pPr>
        <w:pStyle w:val="TM2"/>
        <w:tabs>
          <w:tab w:val="left" w:pos="960"/>
          <w:tab w:val="right" w:leader="dot" w:pos="9062"/>
        </w:tabs>
        <w:rPr>
          <w:rFonts w:asciiTheme="minorHAnsi" w:eastAsiaTheme="minorEastAsia" w:hAnsiTheme="minorHAnsi"/>
          <w:noProof/>
          <w:sz w:val="24"/>
          <w:lang w:eastAsia="fr-BE"/>
        </w:rPr>
      </w:pPr>
      <w:hyperlink w:anchor="_Toc195021568" w:history="1">
        <w:r w:rsidRPr="006070B5">
          <w:rPr>
            <w:rStyle w:val="Lienhypertexte"/>
            <w:noProof/>
          </w:rPr>
          <w:t>3.7</w:t>
        </w:r>
        <w:r>
          <w:rPr>
            <w:rFonts w:asciiTheme="minorHAnsi" w:eastAsiaTheme="minorEastAsia" w:hAnsiTheme="minorHAnsi"/>
            <w:noProof/>
            <w:sz w:val="24"/>
            <w:lang w:eastAsia="fr-BE"/>
          </w:rPr>
          <w:tab/>
        </w:r>
        <w:r w:rsidRPr="006070B5">
          <w:rPr>
            <w:rStyle w:val="Lienhypertexte"/>
            <w:noProof/>
          </w:rPr>
          <w:t>Contrôle libératoire et dossiers de lots</w:t>
        </w:r>
        <w:r>
          <w:rPr>
            <w:noProof/>
            <w:webHidden/>
          </w:rPr>
          <w:tab/>
        </w:r>
        <w:r>
          <w:rPr>
            <w:noProof/>
            <w:webHidden/>
          </w:rPr>
          <w:fldChar w:fldCharType="begin"/>
        </w:r>
        <w:r>
          <w:rPr>
            <w:noProof/>
            <w:webHidden/>
          </w:rPr>
          <w:instrText xml:space="preserve"> PAGEREF _Toc195021568 \h </w:instrText>
        </w:r>
        <w:r>
          <w:rPr>
            <w:noProof/>
            <w:webHidden/>
          </w:rPr>
        </w:r>
        <w:r>
          <w:rPr>
            <w:noProof/>
            <w:webHidden/>
          </w:rPr>
          <w:fldChar w:fldCharType="separate"/>
        </w:r>
        <w:r>
          <w:rPr>
            <w:noProof/>
            <w:webHidden/>
          </w:rPr>
          <w:t>12</w:t>
        </w:r>
        <w:r>
          <w:rPr>
            <w:noProof/>
            <w:webHidden/>
          </w:rPr>
          <w:fldChar w:fldCharType="end"/>
        </w:r>
      </w:hyperlink>
    </w:p>
    <w:p w14:paraId="1E73C769" w14:textId="5AA24BDD" w:rsidR="00143C24" w:rsidRDefault="00143C24">
      <w:pPr>
        <w:pStyle w:val="TM2"/>
        <w:tabs>
          <w:tab w:val="left" w:pos="960"/>
          <w:tab w:val="right" w:leader="dot" w:pos="9062"/>
        </w:tabs>
        <w:rPr>
          <w:rFonts w:asciiTheme="minorHAnsi" w:eastAsiaTheme="minorEastAsia" w:hAnsiTheme="minorHAnsi"/>
          <w:noProof/>
          <w:sz w:val="24"/>
          <w:lang w:eastAsia="fr-BE"/>
        </w:rPr>
      </w:pPr>
      <w:hyperlink w:anchor="_Toc195021569" w:history="1">
        <w:r w:rsidRPr="006070B5">
          <w:rPr>
            <w:rStyle w:val="Lienhypertexte"/>
            <w:noProof/>
          </w:rPr>
          <w:t>3.8</w:t>
        </w:r>
        <w:r>
          <w:rPr>
            <w:rFonts w:asciiTheme="minorHAnsi" w:eastAsiaTheme="minorEastAsia" w:hAnsiTheme="minorHAnsi"/>
            <w:noProof/>
            <w:sz w:val="24"/>
            <w:lang w:eastAsia="fr-BE"/>
          </w:rPr>
          <w:tab/>
        </w:r>
        <w:r w:rsidRPr="006070B5">
          <w:rPr>
            <w:rStyle w:val="Lienhypertexte"/>
            <w:noProof/>
          </w:rPr>
          <w:t>Livraison/Enlèvement (Voir Annexes 3 et 4)</w:t>
        </w:r>
        <w:r>
          <w:rPr>
            <w:noProof/>
            <w:webHidden/>
          </w:rPr>
          <w:tab/>
        </w:r>
        <w:r>
          <w:rPr>
            <w:noProof/>
            <w:webHidden/>
          </w:rPr>
          <w:fldChar w:fldCharType="begin"/>
        </w:r>
        <w:r>
          <w:rPr>
            <w:noProof/>
            <w:webHidden/>
          </w:rPr>
          <w:instrText xml:space="preserve"> PAGEREF _Toc195021569 \h </w:instrText>
        </w:r>
        <w:r>
          <w:rPr>
            <w:noProof/>
            <w:webHidden/>
          </w:rPr>
        </w:r>
        <w:r>
          <w:rPr>
            <w:noProof/>
            <w:webHidden/>
          </w:rPr>
          <w:fldChar w:fldCharType="separate"/>
        </w:r>
        <w:r>
          <w:rPr>
            <w:noProof/>
            <w:webHidden/>
          </w:rPr>
          <w:t>12</w:t>
        </w:r>
        <w:r>
          <w:rPr>
            <w:noProof/>
            <w:webHidden/>
          </w:rPr>
          <w:fldChar w:fldCharType="end"/>
        </w:r>
      </w:hyperlink>
    </w:p>
    <w:p w14:paraId="5AB5D777" w14:textId="54B142DF" w:rsidR="00143C24" w:rsidRDefault="00143C24">
      <w:pPr>
        <w:pStyle w:val="TM2"/>
        <w:tabs>
          <w:tab w:val="left" w:pos="960"/>
          <w:tab w:val="right" w:leader="dot" w:pos="9062"/>
        </w:tabs>
        <w:rPr>
          <w:rFonts w:asciiTheme="minorHAnsi" w:eastAsiaTheme="minorEastAsia" w:hAnsiTheme="minorHAnsi"/>
          <w:noProof/>
          <w:sz w:val="24"/>
          <w:lang w:eastAsia="fr-BE"/>
        </w:rPr>
      </w:pPr>
      <w:hyperlink w:anchor="_Toc195021570" w:history="1">
        <w:r w:rsidRPr="006070B5">
          <w:rPr>
            <w:rStyle w:val="Lienhypertexte"/>
            <w:noProof/>
          </w:rPr>
          <w:t>3.9</w:t>
        </w:r>
        <w:r>
          <w:rPr>
            <w:rFonts w:asciiTheme="minorHAnsi" w:eastAsiaTheme="minorEastAsia" w:hAnsiTheme="minorHAnsi"/>
            <w:noProof/>
            <w:sz w:val="24"/>
            <w:lang w:eastAsia="fr-BE"/>
          </w:rPr>
          <w:tab/>
        </w:r>
        <w:r w:rsidRPr="006070B5">
          <w:rPr>
            <w:rStyle w:val="Lienhypertexte"/>
            <w:noProof/>
          </w:rPr>
          <w:t>Délais d’exécution</w:t>
        </w:r>
        <w:r>
          <w:rPr>
            <w:noProof/>
            <w:webHidden/>
          </w:rPr>
          <w:tab/>
        </w:r>
        <w:r>
          <w:rPr>
            <w:noProof/>
            <w:webHidden/>
          </w:rPr>
          <w:fldChar w:fldCharType="begin"/>
        </w:r>
        <w:r>
          <w:rPr>
            <w:noProof/>
            <w:webHidden/>
          </w:rPr>
          <w:instrText xml:space="preserve"> PAGEREF _Toc195021570 \h </w:instrText>
        </w:r>
        <w:r>
          <w:rPr>
            <w:noProof/>
            <w:webHidden/>
          </w:rPr>
        </w:r>
        <w:r>
          <w:rPr>
            <w:noProof/>
            <w:webHidden/>
          </w:rPr>
          <w:fldChar w:fldCharType="separate"/>
        </w:r>
        <w:r>
          <w:rPr>
            <w:noProof/>
            <w:webHidden/>
          </w:rPr>
          <w:t>13</w:t>
        </w:r>
        <w:r>
          <w:rPr>
            <w:noProof/>
            <w:webHidden/>
          </w:rPr>
          <w:fldChar w:fldCharType="end"/>
        </w:r>
      </w:hyperlink>
    </w:p>
    <w:p w14:paraId="0D17E5A6" w14:textId="0745684C" w:rsidR="00143C24" w:rsidRDefault="00143C24">
      <w:pPr>
        <w:pStyle w:val="TM2"/>
        <w:tabs>
          <w:tab w:val="left" w:pos="960"/>
          <w:tab w:val="right" w:leader="dot" w:pos="9062"/>
        </w:tabs>
        <w:rPr>
          <w:rFonts w:asciiTheme="minorHAnsi" w:eastAsiaTheme="minorEastAsia" w:hAnsiTheme="minorHAnsi"/>
          <w:noProof/>
          <w:sz w:val="24"/>
          <w:lang w:eastAsia="fr-BE"/>
        </w:rPr>
      </w:pPr>
      <w:hyperlink w:anchor="_Toc195021571" w:history="1">
        <w:r w:rsidRPr="006070B5">
          <w:rPr>
            <w:rStyle w:val="Lienhypertexte"/>
            <w:noProof/>
          </w:rPr>
          <w:t>3.10</w:t>
        </w:r>
        <w:r>
          <w:rPr>
            <w:rFonts w:asciiTheme="minorHAnsi" w:eastAsiaTheme="minorEastAsia" w:hAnsiTheme="minorHAnsi"/>
            <w:noProof/>
            <w:sz w:val="24"/>
            <w:lang w:eastAsia="fr-BE"/>
          </w:rPr>
          <w:tab/>
        </w:r>
        <w:r w:rsidRPr="006070B5">
          <w:rPr>
            <w:rStyle w:val="Lienhypertexte"/>
            <w:noProof/>
          </w:rPr>
          <w:t>Conditions de Paiement</w:t>
        </w:r>
        <w:r>
          <w:rPr>
            <w:noProof/>
            <w:webHidden/>
          </w:rPr>
          <w:tab/>
        </w:r>
        <w:r>
          <w:rPr>
            <w:noProof/>
            <w:webHidden/>
          </w:rPr>
          <w:fldChar w:fldCharType="begin"/>
        </w:r>
        <w:r>
          <w:rPr>
            <w:noProof/>
            <w:webHidden/>
          </w:rPr>
          <w:instrText xml:space="preserve"> PAGEREF _Toc195021571 \h </w:instrText>
        </w:r>
        <w:r>
          <w:rPr>
            <w:noProof/>
            <w:webHidden/>
          </w:rPr>
        </w:r>
        <w:r>
          <w:rPr>
            <w:noProof/>
            <w:webHidden/>
          </w:rPr>
          <w:fldChar w:fldCharType="separate"/>
        </w:r>
        <w:r>
          <w:rPr>
            <w:noProof/>
            <w:webHidden/>
          </w:rPr>
          <w:t>14</w:t>
        </w:r>
        <w:r>
          <w:rPr>
            <w:noProof/>
            <w:webHidden/>
          </w:rPr>
          <w:fldChar w:fldCharType="end"/>
        </w:r>
      </w:hyperlink>
    </w:p>
    <w:p w14:paraId="68D1B69E" w14:textId="64A9493E" w:rsidR="00143C24" w:rsidRDefault="00143C24">
      <w:pPr>
        <w:pStyle w:val="TM2"/>
        <w:tabs>
          <w:tab w:val="left" w:pos="960"/>
          <w:tab w:val="right" w:leader="dot" w:pos="9062"/>
        </w:tabs>
        <w:rPr>
          <w:rFonts w:asciiTheme="minorHAnsi" w:eastAsiaTheme="minorEastAsia" w:hAnsiTheme="minorHAnsi"/>
          <w:noProof/>
          <w:sz w:val="24"/>
          <w:lang w:eastAsia="fr-BE"/>
        </w:rPr>
      </w:pPr>
      <w:hyperlink w:anchor="_Toc195021572" w:history="1">
        <w:r w:rsidRPr="006070B5">
          <w:rPr>
            <w:rStyle w:val="Lienhypertexte"/>
            <w:noProof/>
          </w:rPr>
          <w:t>3.11</w:t>
        </w:r>
        <w:r>
          <w:rPr>
            <w:rFonts w:asciiTheme="minorHAnsi" w:eastAsiaTheme="minorEastAsia" w:hAnsiTheme="minorHAnsi"/>
            <w:noProof/>
            <w:sz w:val="24"/>
            <w:lang w:eastAsia="fr-BE"/>
          </w:rPr>
          <w:tab/>
        </w:r>
        <w:r w:rsidRPr="006070B5">
          <w:rPr>
            <w:rStyle w:val="Lienhypertexte"/>
            <w:noProof/>
          </w:rPr>
          <w:t>Divers</w:t>
        </w:r>
        <w:r>
          <w:rPr>
            <w:noProof/>
            <w:webHidden/>
          </w:rPr>
          <w:tab/>
        </w:r>
        <w:r>
          <w:rPr>
            <w:noProof/>
            <w:webHidden/>
          </w:rPr>
          <w:fldChar w:fldCharType="begin"/>
        </w:r>
        <w:r>
          <w:rPr>
            <w:noProof/>
            <w:webHidden/>
          </w:rPr>
          <w:instrText xml:space="preserve"> PAGEREF _Toc195021572 \h </w:instrText>
        </w:r>
        <w:r>
          <w:rPr>
            <w:noProof/>
            <w:webHidden/>
          </w:rPr>
        </w:r>
        <w:r>
          <w:rPr>
            <w:noProof/>
            <w:webHidden/>
          </w:rPr>
          <w:fldChar w:fldCharType="separate"/>
        </w:r>
        <w:r>
          <w:rPr>
            <w:noProof/>
            <w:webHidden/>
          </w:rPr>
          <w:t>14</w:t>
        </w:r>
        <w:r>
          <w:rPr>
            <w:noProof/>
            <w:webHidden/>
          </w:rPr>
          <w:fldChar w:fldCharType="end"/>
        </w:r>
      </w:hyperlink>
    </w:p>
    <w:p w14:paraId="5057B6C5" w14:textId="526AC152" w:rsidR="00143C24" w:rsidRDefault="00143C24">
      <w:pPr>
        <w:pStyle w:val="TM1"/>
        <w:tabs>
          <w:tab w:val="left" w:pos="440"/>
          <w:tab w:val="right" w:leader="dot" w:pos="9062"/>
        </w:tabs>
        <w:rPr>
          <w:rFonts w:asciiTheme="minorHAnsi" w:eastAsiaTheme="minorEastAsia" w:hAnsiTheme="minorHAnsi"/>
          <w:noProof/>
          <w:sz w:val="24"/>
          <w:lang w:eastAsia="fr-BE"/>
        </w:rPr>
      </w:pPr>
      <w:hyperlink w:anchor="_Toc195021573" w:history="1">
        <w:r w:rsidRPr="006070B5">
          <w:rPr>
            <w:rStyle w:val="Lienhypertexte"/>
            <w:noProof/>
          </w:rPr>
          <w:t>4</w:t>
        </w:r>
        <w:r>
          <w:rPr>
            <w:rFonts w:asciiTheme="minorHAnsi" w:eastAsiaTheme="minorEastAsia" w:hAnsiTheme="minorHAnsi"/>
            <w:noProof/>
            <w:sz w:val="24"/>
            <w:lang w:eastAsia="fr-BE"/>
          </w:rPr>
          <w:tab/>
        </w:r>
        <w:r w:rsidRPr="006070B5">
          <w:rPr>
            <w:rStyle w:val="Lienhypertexte"/>
            <w:noProof/>
          </w:rPr>
          <w:t>ANNEXES</w:t>
        </w:r>
        <w:r>
          <w:rPr>
            <w:noProof/>
            <w:webHidden/>
          </w:rPr>
          <w:tab/>
        </w:r>
        <w:r>
          <w:rPr>
            <w:noProof/>
            <w:webHidden/>
          </w:rPr>
          <w:fldChar w:fldCharType="begin"/>
        </w:r>
        <w:r>
          <w:rPr>
            <w:noProof/>
            <w:webHidden/>
          </w:rPr>
          <w:instrText xml:space="preserve"> PAGEREF _Toc195021573 \h </w:instrText>
        </w:r>
        <w:r>
          <w:rPr>
            <w:noProof/>
            <w:webHidden/>
          </w:rPr>
        </w:r>
        <w:r>
          <w:rPr>
            <w:noProof/>
            <w:webHidden/>
          </w:rPr>
          <w:fldChar w:fldCharType="separate"/>
        </w:r>
        <w:r>
          <w:rPr>
            <w:noProof/>
            <w:webHidden/>
          </w:rPr>
          <w:t>16</w:t>
        </w:r>
        <w:r>
          <w:rPr>
            <w:noProof/>
            <w:webHidden/>
          </w:rPr>
          <w:fldChar w:fldCharType="end"/>
        </w:r>
      </w:hyperlink>
    </w:p>
    <w:p w14:paraId="51834D04" w14:textId="500B8892" w:rsidR="00936E3A" w:rsidRDefault="00936E3A" w:rsidP="00936E3A">
      <w:pPr>
        <w:sectPr w:rsidR="00936E3A">
          <w:footerReference w:type="default" r:id="rId14"/>
          <w:pgSz w:w="11906" w:h="16838"/>
          <w:pgMar w:top="1417" w:right="1417" w:bottom="1417" w:left="1417" w:header="708" w:footer="708" w:gutter="0"/>
          <w:cols w:space="708"/>
          <w:docGrid w:linePitch="360"/>
        </w:sectPr>
      </w:pPr>
      <w:r>
        <w:fldChar w:fldCharType="end"/>
      </w:r>
    </w:p>
    <w:p w14:paraId="3FD5CE99" w14:textId="77777777" w:rsidR="006E7882" w:rsidRPr="00B103B4" w:rsidRDefault="006E7882" w:rsidP="00FC2438">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Calibri Light"/>
          <w:b/>
          <w:bCs/>
          <w:sz w:val="56"/>
          <w:szCs w:val="56"/>
        </w:rPr>
      </w:pPr>
      <w:r w:rsidRPr="00B103B4">
        <w:rPr>
          <w:rFonts w:cs="Calibri Light"/>
          <w:b/>
          <w:bCs/>
          <w:sz w:val="56"/>
          <w:szCs w:val="56"/>
        </w:rPr>
        <w:lastRenderedPageBreak/>
        <w:t>Cahier Général des Charges</w:t>
      </w:r>
    </w:p>
    <w:p w14:paraId="27D8D615" w14:textId="1610B608" w:rsidR="006E7882" w:rsidRDefault="006E7882" w:rsidP="005E5079">
      <w:pPr>
        <w:jc w:val="both"/>
        <w:rPr>
          <w:rFonts w:cs="Calibri Light"/>
          <w:szCs w:val="22"/>
        </w:rPr>
      </w:pPr>
      <w:r w:rsidRPr="00B103B4">
        <w:rPr>
          <w:rFonts w:cs="Calibri Light"/>
          <w:szCs w:val="22"/>
        </w:rPr>
        <w:t>Ce cahier des charges offre donc une vue claire et organisée des rôles et responsabilités de la SRL CARE &amp; D et de la SC LE SAUPONT, ainsi que des obligations et des attentes envers le client, incluant les détails spécifiques sur les services offerts, les conditions de paiement, et les processus de conception et de fabrication des produits par les deux entités.</w:t>
      </w:r>
    </w:p>
    <w:p w14:paraId="1C3F5A61" w14:textId="77777777" w:rsidR="00B103B4" w:rsidRPr="00B103B4" w:rsidRDefault="00B103B4" w:rsidP="005E5079">
      <w:pPr>
        <w:jc w:val="both"/>
        <w:rPr>
          <w:rFonts w:cs="Calibri Light"/>
          <w:szCs w:val="22"/>
        </w:rPr>
      </w:pPr>
    </w:p>
    <w:p w14:paraId="0A51F442" w14:textId="5C476F2F" w:rsidR="00B103B4" w:rsidRPr="00D71EB0" w:rsidRDefault="006E7882" w:rsidP="00D71EB0">
      <w:pPr>
        <w:pStyle w:val="Style1"/>
      </w:pPr>
      <w:bookmarkStart w:id="0" w:name="_Toc195021547"/>
      <w:r w:rsidRPr="00D71EB0">
        <w:t>La SC LE SAUPONT et la SRL CARE &amp; D – Organisation Générale</w:t>
      </w:r>
      <w:bookmarkEnd w:id="0"/>
    </w:p>
    <w:p w14:paraId="7C2C242E" w14:textId="77777777" w:rsidR="006E7882" w:rsidRPr="00B103B4" w:rsidRDefault="006E7882" w:rsidP="0099244E">
      <w:pPr>
        <w:jc w:val="both"/>
        <w:rPr>
          <w:rFonts w:cs="Calibri Light"/>
          <w:szCs w:val="22"/>
        </w:rPr>
      </w:pPr>
      <w:r w:rsidRPr="00B103B4">
        <w:rPr>
          <w:rFonts w:cs="Calibri Light"/>
          <w:szCs w:val="22"/>
        </w:rPr>
        <w:t>LES ATELIERS DU SAUPONT comprennent :</w:t>
      </w:r>
    </w:p>
    <w:p w14:paraId="4474FED5" w14:textId="22307C88" w:rsidR="006E7882" w:rsidRPr="00B103B4" w:rsidRDefault="006E7882" w:rsidP="0099244E">
      <w:pPr>
        <w:pStyle w:val="Paragraphedeliste"/>
        <w:numPr>
          <w:ilvl w:val="0"/>
          <w:numId w:val="2"/>
        </w:numPr>
        <w:contextualSpacing w:val="0"/>
        <w:jc w:val="both"/>
        <w:rPr>
          <w:rFonts w:cs="Calibri Light"/>
          <w:szCs w:val="22"/>
        </w:rPr>
      </w:pPr>
      <w:r w:rsidRPr="00B103B4">
        <w:rPr>
          <w:rFonts w:cs="Calibri Light"/>
          <w:szCs w:val="22"/>
        </w:rPr>
        <w:t xml:space="preserve">LA SC « LE SAUPONT » en sa division CONPALUX, 0407.713.665, est spécialisée dans la </w:t>
      </w:r>
      <w:r w:rsidRPr="005E5079">
        <w:rPr>
          <w:rFonts w:cs="Calibri Light"/>
          <w:b/>
          <w:bCs/>
          <w:szCs w:val="22"/>
          <w:u w:val="single"/>
        </w:rPr>
        <w:t>production de cosmétiques</w:t>
      </w:r>
      <w:r w:rsidRPr="00B103B4">
        <w:rPr>
          <w:rFonts w:cs="Calibri Light"/>
          <w:szCs w:val="22"/>
        </w:rPr>
        <w:t xml:space="preserve">, est certifiée ISO 22716 et ISO 13485, garantissant la conformité de son processus de production.   </w:t>
      </w:r>
    </w:p>
    <w:p w14:paraId="6990FDCC" w14:textId="7ACBE3AB" w:rsidR="00B103B4" w:rsidRPr="00FC2438" w:rsidRDefault="006E7882" w:rsidP="00FC2438">
      <w:pPr>
        <w:pStyle w:val="Paragraphedeliste"/>
        <w:numPr>
          <w:ilvl w:val="0"/>
          <w:numId w:val="2"/>
        </w:numPr>
        <w:spacing w:after="240"/>
        <w:ind w:left="714" w:hanging="357"/>
        <w:contextualSpacing w:val="0"/>
        <w:jc w:val="both"/>
        <w:rPr>
          <w:rFonts w:cs="Calibri Light"/>
          <w:szCs w:val="22"/>
        </w:rPr>
      </w:pPr>
      <w:r w:rsidRPr="00B103B4">
        <w:rPr>
          <w:rFonts w:cs="Calibri Light"/>
          <w:szCs w:val="22"/>
        </w:rPr>
        <w:t xml:space="preserve">La SRL « CARE &amp; D », 0676.669.426, filiale de la SC « LE SAUPONT », est spécialisée dans la </w:t>
      </w:r>
      <w:r w:rsidRPr="005E5079">
        <w:rPr>
          <w:rFonts w:cs="Calibri Light"/>
          <w:b/>
          <w:bCs/>
          <w:szCs w:val="22"/>
          <w:u w:val="single"/>
        </w:rPr>
        <w:t>formulation</w:t>
      </w:r>
      <w:r w:rsidRPr="00B103B4">
        <w:rPr>
          <w:rFonts w:cs="Calibri Light"/>
          <w:szCs w:val="22"/>
        </w:rPr>
        <w:t xml:space="preserve"> des produits cosmétiques, élaborée à partir du Brief client, incluant les tests réglementaires et la délivrance du Dossier d’Information Produit (DIP). Elle réalise les pilotes industriels en vue de la production qui se fera ensuite, par LA SC LE SAUPONT (DIVISION CONPALUX)</w:t>
      </w:r>
    </w:p>
    <w:p w14:paraId="0C6953F4" w14:textId="48B354F1" w:rsidR="00FC2438" w:rsidRDefault="006E7882" w:rsidP="00FC2438">
      <w:pPr>
        <w:spacing w:after="240"/>
        <w:jc w:val="both"/>
      </w:pPr>
      <w:r w:rsidRPr="00B103B4">
        <w:t xml:space="preserve">Du Brief Client jusqu’au Produit fini (PF), le processus de fabrication s’établit schématiquement comme suit : </w:t>
      </w:r>
    </w:p>
    <w:p w14:paraId="10E47BF9" w14:textId="0431F776" w:rsidR="006E7882" w:rsidRPr="00B103B4" w:rsidRDefault="00B103B4" w:rsidP="005E5079">
      <w:pPr>
        <w:jc w:val="both"/>
        <w:rPr>
          <w:rFonts w:cs="Calibri Light"/>
          <w:szCs w:val="22"/>
        </w:rPr>
      </w:pPr>
      <w:r>
        <w:rPr>
          <w:rFonts w:cs="Calibri Light"/>
          <w:noProof/>
          <w:szCs w:val="22"/>
        </w:rPr>
        <mc:AlternateContent>
          <mc:Choice Requires="wps">
            <w:drawing>
              <wp:anchor distT="0" distB="0" distL="114300" distR="114300" simplePos="0" relativeHeight="251658241" behindDoc="0" locked="0" layoutInCell="1" allowOverlap="1" wp14:anchorId="4989474E" wp14:editId="6E3892C9">
                <wp:simplePos x="0" y="0"/>
                <wp:positionH relativeFrom="column">
                  <wp:posOffset>1710055</wp:posOffset>
                </wp:positionH>
                <wp:positionV relativeFrom="paragraph">
                  <wp:posOffset>10795</wp:posOffset>
                </wp:positionV>
                <wp:extent cx="4210050" cy="523875"/>
                <wp:effectExtent l="0" t="0" r="19050" b="28575"/>
                <wp:wrapNone/>
                <wp:docPr id="1203505251" name="Zone de texte 1"/>
                <wp:cNvGraphicFramePr/>
                <a:graphic xmlns:a="http://schemas.openxmlformats.org/drawingml/2006/main">
                  <a:graphicData uri="http://schemas.microsoft.com/office/word/2010/wordprocessingShape">
                    <wps:wsp>
                      <wps:cNvSpPr txBox="1"/>
                      <wps:spPr>
                        <a:xfrm>
                          <a:off x="0" y="0"/>
                          <a:ext cx="4210050" cy="523875"/>
                        </a:xfrm>
                        <a:prstGeom prst="rect">
                          <a:avLst/>
                        </a:prstGeom>
                        <a:solidFill>
                          <a:schemeClr val="lt1"/>
                        </a:solidFill>
                        <a:ln w="6350">
                          <a:solidFill>
                            <a:prstClr val="black"/>
                          </a:solidFill>
                        </a:ln>
                      </wps:spPr>
                      <wps:txbx>
                        <w:txbxContent>
                          <w:p w14:paraId="280F011D" w14:textId="55B6163E" w:rsidR="00B103B4" w:rsidRPr="00B103B4" w:rsidRDefault="00B103B4" w:rsidP="00B103B4">
                            <w:pPr>
                              <w:jc w:val="center"/>
                              <w:rPr>
                                <w:b/>
                                <w:bCs/>
                                <w:sz w:val="32"/>
                                <w:szCs w:val="36"/>
                              </w:rPr>
                            </w:pPr>
                            <w:r>
                              <w:rPr>
                                <w:b/>
                                <w:bCs/>
                                <w:sz w:val="32"/>
                                <w:szCs w:val="36"/>
                              </w:rPr>
                              <w:t xml:space="preserve">SC </w:t>
                            </w:r>
                            <w:r w:rsidRPr="00B103B4">
                              <w:rPr>
                                <w:b/>
                                <w:bCs/>
                                <w:sz w:val="32"/>
                                <w:szCs w:val="36"/>
                              </w:rPr>
                              <w:t>LE SAUPONT – DIVISION CONPALUX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989474E" id="Zone de texte 1" o:spid="_x0000_s1027" type="#_x0000_t202" style="position:absolute;left:0;text-align:left;margin-left:134.65pt;margin-top:.85pt;width:331.5pt;height:41.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" fillcolor="white [3201]" strokeweight=".5pt">
                <v:textbox>
                  <w:txbxContent>
                    <w:p w14:paraId="280F011D" w14:textId="55B6163E" w:rsidR="00B103B4" w:rsidRPr="00B103B4" w:rsidRDefault="00B103B4" w:rsidP="00B103B4">
                      <w:pPr>
                        <w:jc w:val="center"/>
                        <w:rPr>
                          <w:b/>
                          <w:bCs/>
                          <w:sz w:val="32"/>
                          <w:szCs w:val="36"/>
                        </w:rPr>
                      </w:pPr>
                      <w:r>
                        <w:rPr>
                          <w:b/>
                          <w:bCs/>
                          <w:sz w:val="32"/>
                          <w:szCs w:val="36"/>
                        </w:rPr>
                        <w:t xml:space="preserve">SC </w:t>
                      </w:r>
                      <w:r w:rsidRPr="00B103B4">
                        <w:rPr>
                          <w:b/>
                          <w:bCs/>
                          <w:sz w:val="32"/>
                          <w:szCs w:val="36"/>
                        </w:rPr>
                        <w:t>LE SAUPONT – DIVISION CONPALUX</w:t>
                      </w:r>
                    </w:p>
                  </w:txbxContent>
                </v:textbox>
              </v:shape>
            </w:pict>
          </mc:Fallback>
        </mc:AlternateContent>
      </w:r>
    </w:p>
    <w:p w14:paraId="2874C24B" w14:textId="19FD55A1" w:rsidR="006E7882" w:rsidRPr="00B103B4" w:rsidRDefault="006E7882" w:rsidP="005E5079">
      <w:pPr>
        <w:jc w:val="both"/>
        <w:rPr>
          <w:rFonts w:cs="Calibri Light"/>
          <w:szCs w:val="22"/>
        </w:rPr>
      </w:pPr>
    </w:p>
    <w:p w14:paraId="224E91FD" w14:textId="6CBC04AB" w:rsidR="006E7882" w:rsidRPr="00B103B4" w:rsidRDefault="001842F5" w:rsidP="005E5079">
      <w:pPr>
        <w:jc w:val="both"/>
        <w:rPr>
          <w:rFonts w:cs="Calibri Light"/>
          <w:szCs w:val="22"/>
        </w:rPr>
      </w:pPr>
      <w:r>
        <w:rPr>
          <w:rFonts w:cs="Calibri Light"/>
          <w:noProof/>
          <w:szCs w:val="22"/>
        </w:rPr>
        <mc:AlternateContent>
          <mc:Choice Requires="wps">
            <w:drawing>
              <wp:anchor distT="0" distB="0" distL="114300" distR="114300" simplePos="0" relativeHeight="251658243" behindDoc="0" locked="0" layoutInCell="1" allowOverlap="1" wp14:anchorId="13172807" wp14:editId="0187BEC2">
                <wp:simplePos x="0" y="0"/>
                <wp:positionH relativeFrom="column">
                  <wp:posOffset>2091055</wp:posOffset>
                </wp:positionH>
                <wp:positionV relativeFrom="paragraph">
                  <wp:posOffset>196850</wp:posOffset>
                </wp:positionV>
                <wp:extent cx="133350" cy="228600"/>
                <wp:effectExtent l="19050" t="19050" r="38100" b="19050"/>
                <wp:wrapNone/>
                <wp:docPr id="192780419" name="Flèche : bas 3"/>
                <wp:cNvGraphicFramePr/>
                <a:graphic xmlns:a="http://schemas.openxmlformats.org/drawingml/2006/main">
                  <a:graphicData uri="http://schemas.microsoft.com/office/word/2010/wordprocessingShape">
                    <wps:wsp>
                      <wps:cNvSpPr/>
                      <wps:spPr>
                        <a:xfrm rot="10800000">
                          <a:off x="0" y="0"/>
                          <a:ext cx="133350" cy="228600"/>
                        </a:xfrm>
                        <a:prstGeom prst="downArrow">
                          <a:avLst/>
                        </a:prstGeom>
                        <a:solidFill>
                          <a:schemeClr val="bg1">
                            <a:lumMod val="65000"/>
                          </a:schemeClr>
                        </a:solidFill>
                        <a:ln>
                          <a:solidFill>
                            <a:schemeClr val="tx1"/>
                          </a:solid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type w14:anchorId="60ADF16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3" o:spid="_x0000_s1026" type="#_x0000_t67" style="position:absolute;margin-left:164.65pt;margin-top:15.5pt;width:10.5pt;height:18pt;rotation:180;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" adj="15300" fillcolor="#a5a5a5 [2092]" strokecolor="black [3213]" strokeweight=".5pt"/>
            </w:pict>
          </mc:Fallback>
        </mc:AlternateContent>
      </w:r>
    </w:p>
    <w:p w14:paraId="3B43491D" w14:textId="125A525F" w:rsidR="006E7882" w:rsidRPr="00B103B4" w:rsidRDefault="001842F5" w:rsidP="005E5079">
      <w:pPr>
        <w:jc w:val="both"/>
        <w:rPr>
          <w:rFonts w:cs="Calibri Light"/>
          <w:szCs w:val="22"/>
        </w:rPr>
      </w:pPr>
      <w:r>
        <w:rPr>
          <w:rFonts w:cs="Calibri Light"/>
          <w:noProof/>
          <w:szCs w:val="22"/>
        </w:rPr>
        <mc:AlternateContent>
          <mc:Choice Requires="wps">
            <w:drawing>
              <wp:anchor distT="0" distB="0" distL="114300" distR="114300" simplePos="0" relativeHeight="251658247" behindDoc="0" locked="0" layoutInCell="1" allowOverlap="1" wp14:anchorId="64C0077D" wp14:editId="69705730">
                <wp:simplePos x="0" y="0"/>
                <wp:positionH relativeFrom="column">
                  <wp:posOffset>5448300</wp:posOffset>
                </wp:positionH>
                <wp:positionV relativeFrom="paragraph">
                  <wp:posOffset>16511</wp:posOffset>
                </wp:positionV>
                <wp:extent cx="133350" cy="228600"/>
                <wp:effectExtent l="19050" t="19050" r="38100" b="19050"/>
                <wp:wrapNone/>
                <wp:docPr id="1599986392" name="Flèche : bas 3"/>
                <wp:cNvGraphicFramePr/>
                <a:graphic xmlns:a="http://schemas.openxmlformats.org/drawingml/2006/main">
                  <a:graphicData uri="http://schemas.microsoft.com/office/word/2010/wordprocessingShape">
                    <wps:wsp>
                      <wps:cNvSpPr/>
                      <wps:spPr>
                        <a:xfrm rot="10800000">
                          <a:off x="0" y="0"/>
                          <a:ext cx="133350" cy="228600"/>
                        </a:xfrm>
                        <a:prstGeom prst="downArrow">
                          <a:avLst/>
                        </a:prstGeom>
                        <a:solidFill>
                          <a:schemeClr val="bg1">
                            <a:lumMod val="65000"/>
                          </a:schemeClr>
                        </a:solidFill>
                        <a:ln>
                          <a:solidFill>
                            <a:schemeClr val="tx1"/>
                          </a:solid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279F47A4" id="Flèche : bas 3" o:spid="_x0000_s1026" type="#_x0000_t67" style="position:absolute;margin-left:429pt;margin-top:1.3pt;width:10.5pt;height:18pt;rotation:180;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" adj="15300" fillcolor="#a5a5a5 [2092]" strokecolor="black [3213]" strokeweight=".5pt"/>
            </w:pict>
          </mc:Fallback>
        </mc:AlternateContent>
      </w:r>
      <w:r>
        <w:rPr>
          <w:rFonts w:cs="Calibri Light"/>
          <w:noProof/>
          <w:szCs w:val="22"/>
        </w:rPr>
        <mc:AlternateContent>
          <mc:Choice Requires="wps">
            <w:drawing>
              <wp:anchor distT="0" distB="0" distL="114300" distR="114300" simplePos="0" relativeHeight="251658246" behindDoc="0" locked="0" layoutInCell="1" allowOverlap="1" wp14:anchorId="553682D3" wp14:editId="7C33C743">
                <wp:simplePos x="0" y="0"/>
                <wp:positionH relativeFrom="column">
                  <wp:posOffset>4648200</wp:posOffset>
                </wp:positionH>
                <wp:positionV relativeFrom="paragraph">
                  <wp:posOffset>19051</wp:posOffset>
                </wp:positionV>
                <wp:extent cx="133350" cy="228600"/>
                <wp:effectExtent l="19050" t="19050" r="38100" b="19050"/>
                <wp:wrapNone/>
                <wp:docPr id="792059772" name="Flèche : bas 3"/>
                <wp:cNvGraphicFramePr/>
                <a:graphic xmlns:a="http://schemas.openxmlformats.org/drawingml/2006/main">
                  <a:graphicData uri="http://schemas.microsoft.com/office/word/2010/wordprocessingShape">
                    <wps:wsp>
                      <wps:cNvSpPr/>
                      <wps:spPr>
                        <a:xfrm rot="10800000">
                          <a:off x="0" y="0"/>
                          <a:ext cx="133350" cy="228600"/>
                        </a:xfrm>
                        <a:prstGeom prst="downArrow">
                          <a:avLst/>
                        </a:prstGeom>
                        <a:solidFill>
                          <a:schemeClr val="bg1">
                            <a:lumMod val="65000"/>
                          </a:schemeClr>
                        </a:solidFill>
                        <a:ln>
                          <a:solidFill>
                            <a:schemeClr val="tx1"/>
                          </a:solid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561DC14B" id="Flèche : bas 3" o:spid="_x0000_s1026" type="#_x0000_t67" style="position:absolute;margin-left:366pt;margin-top:1.5pt;width:10.5pt;height:18pt;rotation:180;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" adj="15300" fillcolor="#a5a5a5 [2092]" strokecolor="black [3213]" strokeweight=".5pt"/>
            </w:pict>
          </mc:Fallback>
        </mc:AlternateContent>
      </w:r>
      <w:r>
        <w:rPr>
          <w:rFonts w:cs="Calibri Light"/>
          <w:noProof/>
          <w:szCs w:val="22"/>
        </w:rPr>
        <mc:AlternateContent>
          <mc:Choice Requires="wps">
            <w:drawing>
              <wp:anchor distT="0" distB="0" distL="114300" distR="114300" simplePos="0" relativeHeight="251658245" behindDoc="0" locked="0" layoutInCell="1" allowOverlap="1" wp14:anchorId="59742F5C" wp14:editId="7451ABAB">
                <wp:simplePos x="0" y="0"/>
                <wp:positionH relativeFrom="column">
                  <wp:posOffset>3752850</wp:posOffset>
                </wp:positionH>
                <wp:positionV relativeFrom="paragraph">
                  <wp:posOffset>19050</wp:posOffset>
                </wp:positionV>
                <wp:extent cx="133350" cy="228600"/>
                <wp:effectExtent l="19050" t="19050" r="38100" b="19050"/>
                <wp:wrapNone/>
                <wp:docPr id="1974129431" name="Flèche : bas 3"/>
                <wp:cNvGraphicFramePr/>
                <a:graphic xmlns:a="http://schemas.openxmlformats.org/drawingml/2006/main">
                  <a:graphicData uri="http://schemas.microsoft.com/office/word/2010/wordprocessingShape">
                    <wps:wsp>
                      <wps:cNvSpPr/>
                      <wps:spPr>
                        <a:xfrm rot="10800000">
                          <a:off x="0" y="0"/>
                          <a:ext cx="133350" cy="228600"/>
                        </a:xfrm>
                        <a:prstGeom prst="downArrow">
                          <a:avLst/>
                        </a:prstGeom>
                        <a:solidFill>
                          <a:schemeClr val="bg1">
                            <a:lumMod val="65000"/>
                          </a:schemeClr>
                        </a:solidFill>
                        <a:ln>
                          <a:solidFill>
                            <a:schemeClr val="tx1"/>
                          </a:solid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44B9013E" id="Flèche : bas 3" o:spid="_x0000_s1026" type="#_x0000_t67" style="position:absolute;margin-left:295.5pt;margin-top:1.5pt;width:10.5pt;height:18pt;rotation:180;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" adj="15300" fillcolor="#a5a5a5 [2092]" strokecolor="black [3213]" strokeweight=".5pt"/>
            </w:pict>
          </mc:Fallback>
        </mc:AlternateContent>
      </w:r>
      <w:r>
        <w:rPr>
          <w:rFonts w:cs="Calibri Light"/>
          <w:noProof/>
          <w:szCs w:val="22"/>
        </w:rPr>
        <mc:AlternateContent>
          <mc:Choice Requires="wps">
            <w:drawing>
              <wp:anchor distT="0" distB="0" distL="114300" distR="114300" simplePos="0" relativeHeight="251658244" behindDoc="0" locked="0" layoutInCell="1" allowOverlap="1" wp14:anchorId="768F9B3A" wp14:editId="5B700A8D">
                <wp:simplePos x="0" y="0"/>
                <wp:positionH relativeFrom="column">
                  <wp:posOffset>2943225</wp:posOffset>
                </wp:positionH>
                <wp:positionV relativeFrom="paragraph">
                  <wp:posOffset>19051</wp:posOffset>
                </wp:positionV>
                <wp:extent cx="133350" cy="228600"/>
                <wp:effectExtent l="19050" t="19050" r="38100" b="19050"/>
                <wp:wrapNone/>
                <wp:docPr id="1119632417" name="Flèche : bas 3"/>
                <wp:cNvGraphicFramePr/>
                <a:graphic xmlns:a="http://schemas.openxmlformats.org/drawingml/2006/main">
                  <a:graphicData uri="http://schemas.microsoft.com/office/word/2010/wordprocessingShape">
                    <wps:wsp>
                      <wps:cNvSpPr/>
                      <wps:spPr>
                        <a:xfrm rot="10800000">
                          <a:off x="0" y="0"/>
                          <a:ext cx="133350" cy="228600"/>
                        </a:xfrm>
                        <a:prstGeom prst="downArrow">
                          <a:avLst/>
                        </a:prstGeom>
                        <a:solidFill>
                          <a:schemeClr val="bg1">
                            <a:lumMod val="65000"/>
                          </a:schemeClr>
                        </a:solidFill>
                        <a:ln>
                          <a:solidFill>
                            <a:schemeClr val="tx1"/>
                          </a:solid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47429013" id="Flèche : bas 3" o:spid="_x0000_s1026" type="#_x0000_t67" style="position:absolute;margin-left:231.75pt;margin-top:1.5pt;width:10.5pt;height:18pt;rotation:180;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" adj="15300" fillcolor="#a5a5a5 [2092]" strokecolor="black [3213]" strokeweight=".5pt"/>
            </w:pict>
          </mc:Fallback>
        </mc:AlternateContent>
      </w:r>
      <w:r w:rsidR="00B103B4" w:rsidRPr="00B103B4">
        <w:rPr>
          <w:rFonts w:cs="Calibri Light"/>
          <w:noProof/>
          <w:szCs w:val="22"/>
        </w:rPr>
        <w:drawing>
          <wp:anchor distT="0" distB="0" distL="114300" distR="114300" simplePos="0" relativeHeight="251658240" behindDoc="1" locked="0" layoutInCell="1" allowOverlap="1" wp14:anchorId="1F77CB3B" wp14:editId="58BB6640">
            <wp:simplePos x="0" y="0"/>
            <wp:positionH relativeFrom="margin">
              <wp:align>left</wp:align>
            </wp:positionH>
            <wp:positionV relativeFrom="paragraph">
              <wp:posOffset>273050</wp:posOffset>
            </wp:positionV>
            <wp:extent cx="6134100" cy="582295"/>
            <wp:effectExtent l="0" t="0" r="0" b="8255"/>
            <wp:wrapTight wrapText="bothSides">
              <wp:wrapPolygon edited="0">
                <wp:start x="0" y="0"/>
                <wp:lineTo x="0" y="1413"/>
                <wp:lineTo x="470" y="11306"/>
                <wp:lineTo x="0" y="19786"/>
                <wp:lineTo x="0" y="21200"/>
                <wp:lineTo x="20996" y="21200"/>
                <wp:lineTo x="21533" y="12720"/>
                <wp:lineTo x="21533" y="9186"/>
                <wp:lineTo x="20996" y="0"/>
                <wp:lineTo x="0" y="0"/>
              </wp:wrapPolygon>
            </wp:wrapTight>
            <wp:docPr id="24718176" name="Image 24718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34100" cy="582295"/>
                    </a:xfrm>
                    <a:prstGeom prst="rect">
                      <a:avLst/>
                    </a:prstGeom>
                    <a:noFill/>
                  </pic:spPr>
                </pic:pic>
              </a:graphicData>
            </a:graphic>
            <wp14:sizeRelH relativeFrom="margin">
              <wp14:pctWidth>0</wp14:pctWidth>
            </wp14:sizeRelH>
            <wp14:sizeRelV relativeFrom="margin">
              <wp14:pctHeight>0</wp14:pctHeight>
            </wp14:sizeRelV>
          </wp:anchor>
        </w:drawing>
      </w:r>
    </w:p>
    <w:p w14:paraId="1F58ABD6" w14:textId="5357E2EF" w:rsidR="006E7882" w:rsidRPr="00B103B4" w:rsidRDefault="001842F5" w:rsidP="005E5079">
      <w:pPr>
        <w:jc w:val="both"/>
        <w:rPr>
          <w:rFonts w:cs="Calibri Light"/>
          <w:szCs w:val="22"/>
        </w:rPr>
      </w:pPr>
      <w:r>
        <w:rPr>
          <w:rFonts w:cs="Calibri Light"/>
          <w:noProof/>
          <w:szCs w:val="22"/>
        </w:rPr>
        <mc:AlternateContent>
          <mc:Choice Requires="wps">
            <w:drawing>
              <wp:anchor distT="0" distB="0" distL="114300" distR="114300" simplePos="0" relativeHeight="251658248" behindDoc="0" locked="0" layoutInCell="1" allowOverlap="1" wp14:anchorId="443E13A0" wp14:editId="15CDC467">
                <wp:simplePos x="0" y="0"/>
                <wp:positionH relativeFrom="column">
                  <wp:posOffset>357505</wp:posOffset>
                </wp:positionH>
                <wp:positionV relativeFrom="paragraph">
                  <wp:posOffset>687706</wp:posOffset>
                </wp:positionV>
                <wp:extent cx="123825" cy="304800"/>
                <wp:effectExtent l="19050" t="0" r="47625" b="38100"/>
                <wp:wrapNone/>
                <wp:docPr id="1861008469" name="Flèche : bas 3"/>
                <wp:cNvGraphicFramePr/>
                <a:graphic xmlns:a="http://schemas.openxmlformats.org/drawingml/2006/main">
                  <a:graphicData uri="http://schemas.microsoft.com/office/word/2010/wordprocessingShape">
                    <wps:wsp>
                      <wps:cNvSpPr/>
                      <wps:spPr>
                        <a:xfrm>
                          <a:off x="0" y="0"/>
                          <a:ext cx="123825" cy="304800"/>
                        </a:xfrm>
                        <a:prstGeom prst="downArrow">
                          <a:avLst/>
                        </a:prstGeom>
                        <a:solidFill>
                          <a:schemeClr val="bg1">
                            <a:lumMod val="65000"/>
                          </a:schemeClr>
                        </a:solidFill>
                        <a:ln>
                          <a:solidFill>
                            <a:schemeClr val="tx1"/>
                          </a:solid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B779B13" id="Flèche : bas 3" o:spid="_x0000_s1026" type="#_x0000_t67" style="position:absolute;margin-left:28.15pt;margin-top:54.15pt;width:9.7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" adj="17213" fillcolor="#a5a5a5 [2092]" strokecolor="black [3213]" strokeweight=".5pt"/>
            </w:pict>
          </mc:Fallback>
        </mc:AlternateContent>
      </w:r>
      <w:r>
        <w:rPr>
          <w:rFonts w:cs="Calibri Light"/>
          <w:noProof/>
          <w:szCs w:val="22"/>
        </w:rPr>
        <mc:AlternateContent>
          <mc:Choice Requires="wps">
            <w:drawing>
              <wp:anchor distT="0" distB="0" distL="114300" distR="114300" simplePos="0" relativeHeight="251658249" behindDoc="0" locked="0" layoutInCell="1" allowOverlap="1" wp14:anchorId="7AD48A74" wp14:editId="11F44F7B">
                <wp:simplePos x="0" y="0"/>
                <wp:positionH relativeFrom="column">
                  <wp:posOffset>1119505</wp:posOffset>
                </wp:positionH>
                <wp:positionV relativeFrom="paragraph">
                  <wp:posOffset>687705</wp:posOffset>
                </wp:positionV>
                <wp:extent cx="371475" cy="304800"/>
                <wp:effectExtent l="19050" t="0" r="28575" b="38100"/>
                <wp:wrapNone/>
                <wp:docPr id="1030275054" name="Flèche : bas 3"/>
                <wp:cNvGraphicFramePr/>
                <a:graphic xmlns:a="http://schemas.openxmlformats.org/drawingml/2006/main">
                  <a:graphicData uri="http://schemas.microsoft.com/office/word/2010/wordprocessingShape">
                    <wps:wsp>
                      <wps:cNvSpPr/>
                      <wps:spPr>
                        <a:xfrm>
                          <a:off x="0" y="0"/>
                          <a:ext cx="371475" cy="304800"/>
                        </a:xfrm>
                        <a:prstGeom prst="downArrow">
                          <a:avLst/>
                        </a:prstGeom>
                        <a:solidFill>
                          <a:schemeClr val="bg1">
                            <a:lumMod val="65000"/>
                          </a:schemeClr>
                        </a:solidFill>
                        <a:ln>
                          <a:solidFill>
                            <a:schemeClr val="tx1"/>
                          </a:solid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A4D0DF6" id="Flèche : bas 3" o:spid="_x0000_s1026" type="#_x0000_t67" style="position:absolute;margin-left:88.15pt;margin-top:54.15pt;width:29.2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" adj="10800" fillcolor="#a5a5a5 [2092]" strokecolor="black [3213]" strokeweight=".5pt"/>
            </w:pict>
          </mc:Fallback>
        </mc:AlternateContent>
      </w:r>
    </w:p>
    <w:p w14:paraId="51709B06" w14:textId="178C8E19" w:rsidR="001842F5" w:rsidRDefault="001842F5" w:rsidP="005E5079">
      <w:pPr>
        <w:jc w:val="both"/>
        <w:rPr>
          <w:rFonts w:cs="Calibri Light"/>
          <w:szCs w:val="22"/>
        </w:rPr>
      </w:pPr>
      <w:r>
        <w:rPr>
          <w:rFonts w:cs="Calibri Light"/>
          <w:noProof/>
          <w:szCs w:val="22"/>
        </w:rPr>
        <mc:AlternateContent>
          <mc:Choice Requires="wps">
            <w:drawing>
              <wp:anchor distT="0" distB="0" distL="114300" distR="114300" simplePos="0" relativeHeight="251658242" behindDoc="0" locked="0" layoutInCell="1" allowOverlap="1" wp14:anchorId="2875823F" wp14:editId="757E7967">
                <wp:simplePos x="0" y="0"/>
                <wp:positionH relativeFrom="column">
                  <wp:posOffset>33655</wp:posOffset>
                </wp:positionH>
                <wp:positionV relativeFrom="paragraph">
                  <wp:posOffset>152400</wp:posOffset>
                </wp:positionV>
                <wp:extent cx="1676400" cy="695325"/>
                <wp:effectExtent l="0" t="0" r="19050" b="28575"/>
                <wp:wrapNone/>
                <wp:docPr id="1449535627" name="Zone de texte 2"/>
                <wp:cNvGraphicFramePr/>
                <a:graphic xmlns:a="http://schemas.openxmlformats.org/drawingml/2006/main">
                  <a:graphicData uri="http://schemas.microsoft.com/office/word/2010/wordprocessingShape">
                    <wps:wsp>
                      <wps:cNvSpPr txBox="1"/>
                      <wps:spPr>
                        <a:xfrm>
                          <a:off x="0" y="0"/>
                          <a:ext cx="1676400" cy="695325"/>
                        </a:xfrm>
                        <a:prstGeom prst="rect">
                          <a:avLst/>
                        </a:prstGeom>
                        <a:solidFill>
                          <a:schemeClr val="lt1"/>
                        </a:solidFill>
                        <a:ln w="6350">
                          <a:solidFill>
                            <a:prstClr val="black"/>
                          </a:solidFill>
                        </a:ln>
                      </wps:spPr>
                      <wps:txbx>
                        <w:txbxContent>
                          <w:p w14:paraId="40A0B19A" w14:textId="24E08D8B" w:rsidR="00B103B4" w:rsidRPr="00B103B4" w:rsidRDefault="00B103B4" w:rsidP="00B103B4">
                            <w:pPr>
                              <w:jc w:val="center"/>
                              <w:rPr>
                                <w:b/>
                                <w:bCs/>
                                <w:sz w:val="32"/>
                                <w:szCs w:val="36"/>
                              </w:rPr>
                            </w:pPr>
                            <w:r w:rsidRPr="00B103B4">
                              <w:rPr>
                                <w:b/>
                                <w:bCs/>
                                <w:sz w:val="32"/>
                                <w:szCs w:val="36"/>
                              </w:rPr>
                              <w:t>SRL CARE &amp; D</w:t>
                            </w:r>
                          </w:p>
                          <w:p w14:paraId="63611921" w14:textId="28B7077A" w:rsidR="00B103B4" w:rsidRPr="00B103B4" w:rsidRDefault="00B103B4" w:rsidP="00B103B4">
                            <w:pPr>
                              <w:jc w:val="center"/>
                              <w:rPr>
                                <w:sz w:val="24"/>
                                <w:szCs w:val="28"/>
                              </w:rPr>
                            </w:pPr>
                            <w:r w:rsidRPr="00B103B4">
                              <w:rPr>
                                <w:sz w:val="24"/>
                                <w:szCs w:val="28"/>
                              </w:rPr>
                              <w:t>Filiale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875823F" id="Zone de texte 2" o:spid="_x0000_s1028" type="#_x0000_t202" style="position:absolute;left:0;text-align:left;margin-left:2.65pt;margin-top:12pt;width:132pt;height:54.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" fillcolor="white [3201]" strokeweight=".5pt">
                <v:textbox>
                  <w:txbxContent>
                    <w:p w14:paraId="40A0B19A" w14:textId="24E08D8B" w:rsidR="00B103B4" w:rsidRPr="00B103B4" w:rsidRDefault="00B103B4" w:rsidP="00B103B4">
                      <w:pPr>
                        <w:jc w:val="center"/>
                        <w:rPr>
                          <w:b/>
                          <w:bCs/>
                          <w:sz w:val="32"/>
                          <w:szCs w:val="36"/>
                        </w:rPr>
                      </w:pPr>
                      <w:r w:rsidRPr="00B103B4">
                        <w:rPr>
                          <w:b/>
                          <w:bCs/>
                          <w:sz w:val="32"/>
                          <w:szCs w:val="36"/>
                        </w:rPr>
                        <w:t>SRL CARE &amp; D</w:t>
                      </w:r>
                    </w:p>
                    <w:p w14:paraId="63611921" w14:textId="28B7077A" w:rsidR="00B103B4" w:rsidRPr="00B103B4" w:rsidRDefault="00B103B4" w:rsidP="00B103B4">
                      <w:pPr>
                        <w:jc w:val="center"/>
                        <w:rPr>
                          <w:sz w:val="24"/>
                          <w:szCs w:val="28"/>
                        </w:rPr>
                      </w:pPr>
                      <w:r w:rsidRPr="00B103B4">
                        <w:rPr>
                          <w:sz w:val="24"/>
                          <w:szCs w:val="28"/>
                        </w:rPr>
                        <w:t>Filiale</w:t>
                      </w:r>
                    </w:p>
                  </w:txbxContent>
                </v:textbox>
              </v:shape>
            </w:pict>
          </mc:Fallback>
        </mc:AlternateContent>
      </w:r>
    </w:p>
    <w:p w14:paraId="27C50377" w14:textId="023DCA75" w:rsidR="006E7882" w:rsidRPr="00B103B4" w:rsidRDefault="006E7882" w:rsidP="005E5079">
      <w:pPr>
        <w:jc w:val="both"/>
        <w:rPr>
          <w:rFonts w:cs="Calibri Light"/>
          <w:szCs w:val="22"/>
        </w:rPr>
      </w:pPr>
    </w:p>
    <w:p w14:paraId="4C22B416" w14:textId="77777777" w:rsidR="006E7882" w:rsidRPr="00B103B4" w:rsidRDefault="006E7882" w:rsidP="005E5079">
      <w:pPr>
        <w:jc w:val="both"/>
        <w:rPr>
          <w:rFonts w:cs="Calibri Light"/>
          <w:szCs w:val="22"/>
        </w:rPr>
      </w:pPr>
    </w:p>
    <w:p w14:paraId="6A63913F" w14:textId="77777777" w:rsidR="006E7882" w:rsidRPr="00B103B4" w:rsidRDefault="006E7882" w:rsidP="005E5079">
      <w:pPr>
        <w:jc w:val="both"/>
        <w:rPr>
          <w:rFonts w:cs="Calibri Light"/>
          <w:szCs w:val="22"/>
        </w:rPr>
      </w:pPr>
    </w:p>
    <w:p w14:paraId="3D2F30EC" w14:textId="77777777" w:rsidR="0099244E" w:rsidRDefault="0099244E" w:rsidP="005E5079">
      <w:pPr>
        <w:jc w:val="both"/>
        <w:rPr>
          <w:rFonts w:cs="Calibri Light"/>
          <w:szCs w:val="22"/>
        </w:rPr>
      </w:pPr>
    </w:p>
    <w:p w14:paraId="7EE3F949" w14:textId="2F5DD132" w:rsidR="006E7882" w:rsidRDefault="006E7882" w:rsidP="005E5079">
      <w:pPr>
        <w:jc w:val="both"/>
        <w:rPr>
          <w:rFonts w:cs="Calibri Light"/>
          <w:szCs w:val="22"/>
        </w:rPr>
      </w:pPr>
      <w:r w:rsidRPr="00B103B4">
        <w:rPr>
          <w:rFonts w:cs="Calibri Light"/>
          <w:szCs w:val="22"/>
        </w:rPr>
        <w:t>Les deux sociétés sont des entités juridiques distinctes et chacune assume, à l’égard du Client, ses responsabilités à l’entière décharge de l’autre conformément aux dispositions ci-dessous explicitées.  Il n’y a aucune solidarité entre elles.</w:t>
      </w:r>
    </w:p>
    <w:p w14:paraId="6982AF35" w14:textId="77777777" w:rsidR="001842F5" w:rsidRDefault="001842F5" w:rsidP="005E5079">
      <w:pPr>
        <w:jc w:val="both"/>
        <w:rPr>
          <w:rFonts w:cs="Calibri Light"/>
          <w:szCs w:val="22"/>
        </w:rPr>
        <w:sectPr w:rsidR="001842F5" w:rsidSect="00936E3A">
          <w:footerReference w:type="default" r:id="rId16"/>
          <w:pgSz w:w="11906" w:h="16838"/>
          <w:pgMar w:top="1417" w:right="1417" w:bottom="1417" w:left="1417" w:header="708" w:footer="708" w:gutter="0"/>
          <w:pgNumType w:start="1"/>
          <w:cols w:space="708"/>
          <w:docGrid w:linePitch="360"/>
        </w:sectPr>
      </w:pPr>
    </w:p>
    <w:p w14:paraId="380FBACE" w14:textId="68BC35F2" w:rsidR="006E7882" w:rsidRPr="00D71EB0" w:rsidRDefault="006E7882" w:rsidP="00D71EB0">
      <w:pPr>
        <w:pStyle w:val="Style1"/>
      </w:pPr>
      <w:bookmarkStart w:id="1" w:name="_Toc195021548"/>
      <w:r w:rsidRPr="00D71EB0">
        <w:lastRenderedPageBreak/>
        <w:t>Ce qui relève de la compétence de la SRL CARE &amp; D (ci-après Care &amp; D)</w:t>
      </w:r>
      <w:bookmarkEnd w:id="1"/>
    </w:p>
    <w:p w14:paraId="58D4D54D" w14:textId="32F27B64" w:rsidR="005E5079" w:rsidRPr="00B103B4" w:rsidRDefault="006E7882" w:rsidP="005E5079">
      <w:pPr>
        <w:jc w:val="both"/>
        <w:rPr>
          <w:rFonts w:cs="Calibri Light"/>
          <w:szCs w:val="22"/>
        </w:rPr>
      </w:pPr>
      <w:r w:rsidRPr="00B103B4">
        <w:rPr>
          <w:rFonts w:cs="Calibri Light"/>
          <w:szCs w:val="22"/>
        </w:rPr>
        <w:t>CARE &amp; D se consacre à la formulation (R&amp;D) de produits cosmétiques selon les indications du Client et dans les limites de celles-ci.</w:t>
      </w:r>
    </w:p>
    <w:p w14:paraId="5D7F6678" w14:textId="77777777" w:rsidR="006E7882" w:rsidRPr="00E12F8B" w:rsidRDefault="006E7882" w:rsidP="00E12F8B">
      <w:pPr>
        <w:pStyle w:val="Style4"/>
      </w:pPr>
      <w:r w:rsidRPr="00E12F8B">
        <w:t>PERSONNALISATION DES SERVICES</w:t>
      </w:r>
    </w:p>
    <w:p w14:paraId="7B8AE0BB" w14:textId="77777777" w:rsidR="006E7882" w:rsidRPr="00B103B4" w:rsidRDefault="006E7882" w:rsidP="00266CB9">
      <w:pPr>
        <w:jc w:val="both"/>
        <w:rPr>
          <w:rFonts w:cs="Calibri Light"/>
          <w:szCs w:val="22"/>
        </w:rPr>
      </w:pPr>
      <w:r w:rsidRPr="00B103B4">
        <w:rPr>
          <w:rFonts w:cs="Calibri Light"/>
          <w:szCs w:val="22"/>
        </w:rPr>
        <w:t>De manière générale, CARE &amp; D personnalise ses services et travaille en étroite collaboration avec le Client pour développer des produits personnalisés répondant aux besoins spécifiques déclarés par le Client lors du « Brief Client ».</w:t>
      </w:r>
    </w:p>
    <w:p w14:paraId="4BEBB15C" w14:textId="7144AE55" w:rsidR="00266CB9" w:rsidRPr="00B103B4" w:rsidRDefault="006E7882" w:rsidP="005E5079">
      <w:pPr>
        <w:jc w:val="both"/>
        <w:rPr>
          <w:rFonts w:cs="Calibri Light"/>
          <w:szCs w:val="22"/>
        </w:rPr>
      </w:pPr>
      <w:r w:rsidRPr="00B103B4">
        <w:rPr>
          <w:rFonts w:cs="Calibri Light"/>
          <w:szCs w:val="22"/>
        </w:rPr>
        <w:t>Le « Brief Client » contient les informations importantes sur les besoins, les attentes, les objectifs et les contraintes du client concernant son projet spécifique. Il servira de guide tout au long du processus et assurera que les parties partagent une compréhension commune des livrables attendus.</w:t>
      </w:r>
    </w:p>
    <w:p w14:paraId="38B42E1D" w14:textId="77777777" w:rsidR="006E7882" w:rsidRPr="00B103B4" w:rsidRDefault="006E7882" w:rsidP="00266CB9">
      <w:pPr>
        <w:pStyle w:val="Style4"/>
      </w:pPr>
      <w:r w:rsidRPr="00B103B4">
        <w:t>RÉGLEMENTATION DES PRODUITS COSMÉTIQUES</w:t>
      </w:r>
    </w:p>
    <w:p w14:paraId="7359DD35" w14:textId="77777777" w:rsidR="006E7882" w:rsidRPr="00B103B4" w:rsidRDefault="006E7882" w:rsidP="005E5079">
      <w:pPr>
        <w:jc w:val="both"/>
        <w:rPr>
          <w:rFonts w:cs="Calibri Light"/>
          <w:szCs w:val="22"/>
        </w:rPr>
      </w:pPr>
      <w:r w:rsidRPr="00B103B4">
        <w:rPr>
          <w:rFonts w:cs="Calibri Light"/>
          <w:szCs w:val="22"/>
        </w:rPr>
        <w:t>La formulation des produits cosmétiques est strictement réglementée, notamment par le Règlement (CE) n°1223/2009 sur les produits cosmétiques dans l'Union Européenne, qui impose des exigences strictes en termes de sécurité, d'étiquetage et de notification des produits cosmétiques. Ce cadre réglementaire vise à garantir que les produits mis sur le marché sont sûrs pour les consommateurs.</w:t>
      </w:r>
    </w:p>
    <w:p w14:paraId="59882FD1" w14:textId="77777777" w:rsidR="006E7882" w:rsidRPr="00B103B4" w:rsidRDefault="006E7882" w:rsidP="00266CB9">
      <w:pPr>
        <w:pStyle w:val="Style4"/>
      </w:pPr>
      <w:r w:rsidRPr="00B103B4">
        <w:t>DOMAINE DE COMPÉTENCE ET SERVICES</w:t>
      </w:r>
    </w:p>
    <w:p w14:paraId="589F3E9D" w14:textId="77777777" w:rsidR="006E7882" w:rsidRPr="00B103B4" w:rsidRDefault="006E7882" w:rsidP="0099244E">
      <w:pPr>
        <w:jc w:val="both"/>
        <w:rPr>
          <w:rFonts w:cs="Calibri Light"/>
          <w:szCs w:val="22"/>
        </w:rPr>
      </w:pPr>
      <w:r w:rsidRPr="00B103B4">
        <w:rPr>
          <w:rFonts w:cs="Calibri Light"/>
          <w:szCs w:val="22"/>
        </w:rPr>
        <w:t xml:space="preserve">CARE &amp; D peut se charger des services suivants : </w:t>
      </w:r>
    </w:p>
    <w:p w14:paraId="7031F722" w14:textId="3C3F89F5" w:rsidR="006E7882" w:rsidRPr="00ED674A" w:rsidRDefault="006E7882" w:rsidP="0099244E">
      <w:pPr>
        <w:pStyle w:val="Paragraphedeliste"/>
        <w:numPr>
          <w:ilvl w:val="0"/>
          <w:numId w:val="3"/>
        </w:numPr>
        <w:contextualSpacing w:val="0"/>
        <w:jc w:val="both"/>
        <w:rPr>
          <w:rFonts w:cs="Calibri Light"/>
          <w:szCs w:val="22"/>
        </w:rPr>
      </w:pPr>
      <w:r w:rsidRPr="00ED674A">
        <w:rPr>
          <w:rFonts w:cs="Calibri Light"/>
          <w:szCs w:val="22"/>
        </w:rPr>
        <w:t>Formulation de produits. (Voir 2.1.)</w:t>
      </w:r>
    </w:p>
    <w:p w14:paraId="47E2B4FC" w14:textId="06BB273D" w:rsidR="006E7882" w:rsidRPr="00ED674A" w:rsidRDefault="006E7882" w:rsidP="0099244E">
      <w:pPr>
        <w:pStyle w:val="Paragraphedeliste"/>
        <w:numPr>
          <w:ilvl w:val="0"/>
          <w:numId w:val="3"/>
        </w:numPr>
        <w:contextualSpacing w:val="0"/>
        <w:jc w:val="both"/>
        <w:rPr>
          <w:rFonts w:cs="Calibri Light"/>
          <w:szCs w:val="22"/>
        </w:rPr>
      </w:pPr>
      <w:r w:rsidRPr="00ED674A">
        <w:rPr>
          <w:rFonts w:cs="Calibri Light"/>
          <w:szCs w:val="22"/>
        </w:rPr>
        <w:t>Réalisation du DIP (Dossier d'Information Produit). (Voir 2.3.)</w:t>
      </w:r>
    </w:p>
    <w:p w14:paraId="5F45F519" w14:textId="15957B1C" w:rsidR="006E7882" w:rsidRPr="00ED674A" w:rsidRDefault="006E7882" w:rsidP="0099244E">
      <w:pPr>
        <w:pStyle w:val="Paragraphedeliste"/>
        <w:numPr>
          <w:ilvl w:val="0"/>
          <w:numId w:val="3"/>
        </w:numPr>
        <w:ind w:left="714" w:hanging="357"/>
        <w:contextualSpacing w:val="0"/>
        <w:jc w:val="both"/>
        <w:rPr>
          <w:rFonts w:cs="Calibri Light"/>
          <w:szCs w:val="22"/>
        </w:rPr>
      </w:pPr>
      <w:r w:rsidRPr="00ED674A">
        <w:rPr>
          <w:rFonts w:cs="Calibri Light"/>
          <w:szCs w:val="22"/>
        </w:rPr>
        <w:t>Réalisation des pilotes pour assurer la montée en échelle en vue d’une fabrication par la SC LE SAUPONT et transposition industrielle. (Voir 2.3.)</w:t>
      </w:r>
    </w:p>
    <w:p w14:paraId="19D899D9" w14:textId="77777777" w:rsidR="006E7882" w:rsidRPr="00B103B4" w:rsidRDefault="006E7882" w:rsidP="00ED674A">
      <w:pPr>
        <w:jc w:val="both"/>
        <w:rPr>
          <w:rFonts w:cs="Calibri Light"/>
          <w:szCs w:val="22"/>
        </w:rPr>
      </w:pPr>
      <w:r w:rsidRPr="00B103B4">
        <w:rPr>
          <w:rFonts w:cs="Calibri Light"/>
          <w:szCs w:val="22"/>
        </w:rPr>
        <w:t>Chaque service fait l’objet d’une offre distincte qui définit les prestations de CARE &amp; D, à l’exclusion de toutes autres, et le coût de chacune.</w:t>
      </w:r>
    </w:p>
    <w:p w14:paraId="2592E48A" w14:textId="77777777" w:rsidR="006E7882" w:rsidRPr="00B103B4" w:rsidRDefault="006E7882" w:rsidP="005E5079">
      <w:pPr>
        <w:jc w:val="both"/>
        <w:rPr>
          <w:rFonts w:cs="Calibri Light"/>
          <w:szCs w:val="22"/>
        </w:rPr>
      </w:pPr>
      <w:r w:rsidRPr="00B103B4">
        <w:rPr>
          <w:rFonts w:cs="Calibri Light"/>
          <w:szCs w:val="22"/>
        </w:rPr>
        <w:t>Ce qui n’est pas contenu expressément dans l’offre émise et acceptée ne sera pas exécuté par CARE &amp; D.</w:t>
      </w:r>
    </w:p>
    <w:p w14:paraId="0F563949" w14:textId="77777777" w:rsidR="006E7882" w:rsidRPr="00B103B4" w:rsidRDefault="006E7882" w:rsidP="005E5079">
      <w:pPr>
        <w:jc w:val="both"/>
        <w:rPr>
          <w:rFonts w:cs="Calibri Light"/>
          <w:szCs w:val="22"/>
        </w:rPr>
      </w:pPr>
    </w:p>
    <w:p w14:paraId="79E04D01" w14:textId="7FDEDA45" w:rsidR="006E7882" w:rsidRPr="00B103B4" w:rsidRDefault="006E7882" w:rsidP="0024138E">
      <w:pPr>
        <w:pStyle w:val="Style2"/>
      </w:pPr>
      <w:bookmarkStart w:id="2" w:name="_Toc195021549"/>
      <w:r w:rsidRPr="00B103B4">
        <w:t>La formulation du produit</w:t>
      </w:r>
      <w:bookmarkEnd w:id="2"/>
      <w:r w:rsidRPr="00B103B4">
        <w:t xml:space="preserve"> </w:t>
      </w:r>
    </w:p>
    <w:p w14:paraId="2CF71501" w14:textId="77777777" w:rsidR="006E7882" w:rsidRPr="00B103B4" w:rsidRDefault="006E7882" w:rsidP="00E661C5">
      <w:pPr>
        <w:pStyle w:val="Style4"/>
      </w:pPr>
      <w:r w:rsidRPr="00B103B4">
        <w:t>PROCESSUS DE FORMULATION</w:t>
      </w:r>
    </w:p>
    <w:p w14:paraId="1DED81BC" w14:textId="77777777" w:rsidR="006E7882" w:rsidRPr="00B103B4" w:rsidRDefault="006E7882" w:rsidP="0099244E">
      <w:pPr>
        <w:jc w:val="both"/>
        <w:rPr>
          <w:rFonts w:cs="Calibri Light"/>
          <w:szCs w:val="22"/>
        </w:rPr>
      </w:pPr>
      <w:r w:rsidRPr="00B103B4">
        <w:rPr>
          <w:rFonts w:cs="Calibri Light"/>
          <w:szCs w:val="22"/>
        </w:rPr>
        <w:t>La formulation d'un produit cosmétique désigne le processus par lequel sont choisis et combinés les différents ingrédients qui composent le produit final conformément à la demande du Client et aux normes en vigueur.</w:t>
      </w:r>
    </w:p>
    <w:p w14:paraId="3B96CFE1" w14:textId="77777777" w:rsidR="006E7882" w:rsidRPr="00B103B4" w:rsidRDefault="006E7882" w:rsidP="0099244E">
      <w:pPr>
        <w:jc w:val="both"/>
        <w:rPr>
          <w:rFonts w:cs="Calibri Light"/>
          <w:szCs w:val="22"/>
        </w:rPr>
      </w:pPr>
      <w:r w:rsidRPr="00B103B4">
        <w:rPr>
          <w:rFonts w:cs="Calibri Light"/>
          <w:szCs w:val="22"/>
        </w:rPr>
        <w:t>Ce processus implique selon l’offre transmise :</w:t>
      </w:r>
    </w:p>
    <w:p w14:paraId="23B1C8A0" w14:textId="585A144B" w:rsidR="006E7882" w:rsidRPr="0099244E" w:rsidRDefault="006E7882" w:rsidP="0099244E">
      <w:pPr>
        <w:pStyle w:val="Paragraphedeliste"/>
        <w:numPr>
          <w:ilvl w:val="0"/>
          <w:numId w:val="15"/>
        </w:numPr>
        <w:contextualSpacing w:val="0"/>
        <w:jc w:val="both"/>
        <w:rPr>
          <w:rFonts w:cs="Calibri Light"/>
          <w:szCs w:val="22"/>
        </w:rPr>
      </w:pPr>
      <w:r w:rsidRPr="0099244E">
        <w:rPr>
          <w:rFonts w:cs="Calibri Light"/>
          <w:szCs w:val="22"/>
        </w:rPr>
        <w:t>Sélection des Ingrédients (Actifs, Excipients, Conservateurs, Parfums, Colorants).</w:t>
      </w:r>
    </w:p>
    <w:p w14:paraId="766A6C73" w14:textId="54B1EA64" w:rsidR="006E7882" w:rsidRPr="0099244E" w:rsidRDefault="006E7882" w:rsidP="0099244E">
      <w:pPr>
        <w:pStyle w:val="Paragraphedeliste"/>
        <w:numPr>
          <w:ilvl w:val="0"/>
          <w:numId w:val="15"/>
        </w:numPr>
        <w:contextualSpacing w:val="0"/>
        <w:jc w:val="both"/>
        <w:rPr>
          <w:rFonts w:cs="Calibri Light"/>
          <w:szCs w:val="22"/>
        </w:rPr>
      </w:pPr>
      <w:r w:rsidRPr="0099244E">
        <w:rPr>
          <w:rFonts w:cs="Calibri Light"/>
          <w:szCs w:val="22"/>
        </w:rPr>
        <w:t>Élaboration de la Formule proprement dite (Détermination des proportions précises d’ingrédients en lien avec le Brief Client).</w:t>
      </w:r>
    </w:p>
    <w:p w14:paraId="6BCF7F2C" w14:textId="086638C4" w:rsidR="006E7882" w:rsidRPr="0099244E" w:rsidRDefault="006E7882" w:rsidP="0099244E">
      <w:pPr>
        <w:pStyle w:val="Paragraphedeliste"/>
        <w:numPr>
          <w:ilvl w:val="0"/>
          <w:numId w:val="15"/>
        </w:numPr>
        <w:contextualSpacing w:val="0"/>
        <w:jc w:val="both"/>
        <w:rPr>
          <w:rFonts w:cs="Calibri Light"/>
          <w:szCs w:val="22"/>
        </w:rPr>
      </w:pPr>
      <w:r w:rsidRPr="0099244E">
        <w:rPr>
          <w:rFonts w:cs="Calibri Light"/>
          <w:szCs w:val="22"/>
        </w:rPr>
        <w:t>Tests et Évaluations en vue de cette élaboration.</w:t>
      </w:r>
    </w:p>
    <w:p w14:paraId="124E9D85" w14:textId="77777777" w:rsidR="006E7882" w:rsidRPr="00B103B4" w:rsidRDefault="006E7882" w:rsidP="00ED674A">
      <w:pPr>
        <w:pStyle w:val="Style4"/>
      </w:pPr>
      <w:r w:rsidRPr="00B103B4">
        <w:lastRenderedPageBreak/>
        <w:t>INCLUS DANS LE PRIX DE LA FORMULATION</w:t>
      </w:r>
    </w:p>
    <w:p w14:paraId="6CFDA565" w14:textId="77777777" w:rsidR="006E7882" w:rsidRPr="00ED674A" w:rsidRDefault="006E7882" w:rsidP="0099244E">
      <w:pPr>
        <w:jc w:val="both"/>
        <w:rPr>
          <w:rFonts w:cs="Calibri Light"/>
          <w:szCs w:val="22"/>
          <w:u w:val="single"/>
        </w:rPr>
      </w:pPr>
      <w:r w:rsidRPr="00ED674A">
        <w:rPr>
          <w:rFonts w:cs="Calibri Light"/>
          <w:szCs w:val="22"/>
          <w:u w:val="single"/>
        </w:rPr>
        <w:t xml:space="preserve">Sont inclus dans le prix : </w:t>
      </w:r>
    </w:p>
    <w:p w14:paraId="59BF08BA" w14:textId="51BA7FB4" w:rsidR="006E7882" w:rsidRPr="00ED674A" w:rsidRDefault="006E7882" w:rsidP="0099244E">
      <w:pPr>
        <w:pStyle w:val="Paragraphedeliste"/>
        <w:numPr>
          <w:ilvl w:val="0"/>
          <w:numId w:val="5"/>
        </w:numPr>
        <w:contextualSpacing w:val="0"/>
        <w:jc w:val="both"/>
        <w:rPr>
          <w:rFonts w:cs="Calibri Light"/>
          <w:szCs w:val="22"/>
        </w:rPr>
      </w:pPr>
      <w:r w:rsidRPr="00ED674A">
        <w:rPr>
          <w:rFonts w:cs="Calibri Light"/>
          <w:szCs w:val="22"/>
        </w:rPr>
        <w:t>Les Matières Premières pour les échantillons, sauf si CARE &amp; D est dans l’impossibilité d’obtenir des échantillons nécessaires de la part des fournisseurs. En cas de nécessité de refacturation, celle-ci devra être validée par les deux parties.</w:t>
      </w:r>
    </w:p>
    <w:p w14:paraId="10BEBD49" w14:textId="4C3D1EFA" w:rsidR="006E7882" w:rsidRPr="00ED674A" w:rsidRDefault="006E7882" w:rsidP="0099244E">
      <w:pPr>
        <w:pStyle w:val="Paragraphedeliste"/>
        <w:numPr>
          <w:ilvl w:val="0"/>
          <w:numId w:val="5"/>
        </w:numPr>
        <w:contextualSpacing w:val="0"/>
        <w:jc w:val="both"/>
        <w:rPr>
          <w:rFonts w:cs="Calibri Light"/>
          <w:szCs w:val="22"/>
        </w:rPr>
      </w:pPr>
      <w:r w:rsidRPr="00ED674A">
        <w:rPr>
          <w:rFonts w:cs="Calibri Light"/>
          <w:szCs w:val="22"/>
        </w:rPr>
        <w:t>Trois modifications/adaptations de la formule (si nécessaire) selon les désidérata du Client.</w:t>
      </w:r>
    </w:p>
    <w:p w14:paraId="35563547" w14:textId="12918566" w:rsidR="0099244E" w:rsidRPr="0099244E" w:rsidRDefault="006E7882" w:rsidP="0099244E">
      <w:pPr>
        <w:pStyle w:val="Paragraphedeliste"/>
        <w:numPr>
          <w:ilvl w:val="0"/>
          <w:numId w:val="5"/>
        </w:numPr>
        <w:spacing w:after="240"/>
        <w:ind w:left="714" w:hanging="357"/>
        <w:contextualSpacing w:val="0"/>
        <w:jc w:val="both"/>
        <w:rPr>
          <w:rFonts w:cs="Calibri Light"/>
          <w:szCs w:val="22"/>
        </w:rPr>
      </w:pPr>
      <w:r w:rsidRPr="00ED674A">
        <w:rPr>
          <w:rFonts w:cs="Calibri Light"/>
          <w:szCs w:val="22"/>
        </w:rPr>
        <w:t xml:space="preserve">Le test de stabilité </w:t>
      </w:r>
    </w:p>
    <w:p w14:paraId="7154ACA4" w14:textId="77777777" w:rsidR="006E7882" w:rsidRPr="00ED674A" w:rsidRDefault="006E7882" w:rsidP="0099244E">
      <w:pPr>
        <w:jc w:val="both"/>
        <w:rPr>
          <w:rFonts w:cs="Calibri Light"/>
          <w:szCs w:val="22"/>
          <w:u w:val="single"/>
        </w:rPr>
      </w:pPr>
      <w:r w:rsidRPr="00ED674A">
        <w:rPr>
          <w:rFonts w:cs="Calibri Light"/>
          <w:szCs w:val="22"/>
          <w:u w:val="single"/>
        </w:rPr>
        <w:t xml:space="preserve">Ne sont pas inclus dans le prix : </w:t>
      </w:r>
    </w:p>
    <w:p w14:paraId="586FF614" w14:textId="61F568EE" w:rsidR="006E7882" w:rsidRPr="00ED674A" w:rsidRDefault="006E7882" w:rsidP="0099244E">
      <w:pPr>
        <w:pStyle w:val="Paragraphedeliste"/>
        <w:numPr>
          <w:ilvl w:val="0"/>
          <w:numId w:val="6"/>
        </w:numPr>
        <w:contextualSpacing w:val="0"/>
        <w:jc w:val="both"/>
        <w:rPr>
          <w:rFonts w:cs="Calibri Light"/>
          <w:szCs w:val="22"/>
        </w:rPr>
      </w:pPr>
      <w:r w:rsidRPr="00ED674A">
        <w:rPr>
          <w:rFonts w:cs="Calibri Light"/>
          <w:szCs w:val="22"/>
        </w:rPr>
        <w:t>L’envoi des échantillons de formule, qui est à charge du Client.</w:t>
      </w:r>
    </w:p>
    <w:p w14:paraId="5A405539" w14:textId="77777777" w:rsidR="006E7882" w:rsidRPr="00B103B4" w:rsidRDefault="006E7882" w:rsidP="005E5079">
      <w:pPr>
        <w:jc w:val="both"/>
        <w:rPr>
          <w:rFonts w:cs="Calibri Light"/>
          <w:szCs w:val="22"/>
        </w:rPr>
      </w:pPr>
    </w:p>
    <w:p w14:paraId="7112647D" w14:textId="4ED4A8DA" w:rsidR="006E7882" w:rsidRPr="00B103B4" w:rsidRDefault="006E7882" w:rsidP="0024138E">
      <w:pPr>
        <w:pStyle w:val="Style2"/>
      </w:pPr>
      <w:bookmarkStart w:id="3" w:name="_Toc195021550"/>
      <w:r w:rsidRPr="00B103B4">
        <w:t>Le Dossier Information Produit</w:t>
      </w:r>
      <w:bookmarkEnd w:id="3"/>
      <w:r w:rsidRPr="00B103B4">
        <w:t xml:space="preserve"> </w:t>
      </w:r>
    </w:p>
    <w:p w14:paraId="69A6081E" w14:textId="77777777" w:rsidR="006E7882" w:rsidRPr="00B103B4" w:rsidRDefault="006E7882" w:rsidP="0024138E">
      <w:pPr>
        <w:pStyle w:val="Style4"/>
      </w:pPr>
      <w:r w:rsidRPr="00B103B4">
        <w:t xml:space="preserve">CONTENU </w:t>
      </w:r>
    </w:p>
    <w:p w14:paraId="219258B7" w14:textId="77777777" w:rsidR="006E7882" w:rsidRPr="00B103B4" w:rsidRDefault="006E7882" w:rsidP="0099244E">
      <w:pPr>
        <w:jc w:val="both"/>
        <w:rPr>
          <w:rFonts w:cs="Calibri Light"/>
          <w:szCs w:val="22"/>
        </w:rPr>
      </w:pPr>
      <w:r w:rsidRPr="00B103B4">
        <w:rPr>
          <w:rFonts w:cs="Calibri Light"/>
          <w:szCs w:val="22"/>
        </w:rPr>
        <w:t xml:space="preserve">Le DIP est un document qui doit être compilé par le responsable de la mise sur le marché d'un produit cosmétique avant sa commercialisation dans l'Union Européenne. </w:t>
      </w:r>
    </w:p>
    <w:p w14:paraId="06623AF4" w14:textId="77777777" w:rsidR="006E7882" w:rsidRPr="00B103B4" w:rsidRDefault="006E7882" w:rsidP="0099244E">
      <w:pPr>
        <w:jc w:val="both"/>
        <w:rPr>
          <w:rFonts w:cs="Calibri Light"/>
          <w:szCs w:val="22"/>
        </w:rPr>
      </w:pPr>
      <w:r w:rsidRPr="00B103B4">
        <w:rPr>
          <w:rFonts w:cs="Calibri Light"/>
          <w:szCs w:val="22"/>
        </w:rPr>
        <w:t>Une partie des éléments composant le DIP sont fournis par CARE &amp; D dans les limites de ce qui a été demandé par le Client.</w:t>
      </w:r>
    </w:p>
    <w:p w14:paraId="017C4749" w14:textId="77777777" w:rsidR="006E7882" w:rsidRPr="00B103B4" w:rsidRDefault="006E7882" w:rsidP="0099244E">
      <w:pPr>
        <w:jc w:val="both"/>
        <w:rPr>
          <w:rFonts w:cs="Calibri Light"/>
          <w:szCs w:val="22"/>
        </w:rPr>
      </w:pPr>
      <w:r w:rsidRPr="00B103B4">
        <w:rPr>
          <w:rFonts w:cs="Calibri Light"/>
          <w:szCs w:val="22"/>
        </w:rPr>
        <w:t xml:space="preserve">Selon ce qui est demandé par le Client (qui peut se charger également de tout ou partie du DIP) et selon l’offre acceptée, il contiendra ou non, tout ou partie des informations requises par la réglementation en vigueur. </w:t>
      </w:r>
    </w:p>
    <w:p w14:paraId="17C7682E" w14:textId="77777777" w:rsidR="006E7882" w:rsidRPr="00B103B4" w:rsidRDefault="006E7882" w:rsidP="0099244E">
      <w:pPr>
        <w:jc w:val="both"/>
        <w:rPr>
          <w:rFonts w:cs="Calibri Light"/>
          <w:szCs w:val="22"/>
        </w:rPr>
      </w:pPr>
      <w:r w:rsidRPr="00B103B4">
        <w:rPr>
          <w:rFonts w:cs="Calibri Light"/>
          <w:szCs w:val="22"/>
        </w:rPr>
        <w:t>Eventuellement, si le Client mandate CARE &amp; D pour qu’il réalise un DIP complet, une partie de celui-ci sera nécessairement sous-traitée.</w:t>
      </w:r>
    </w:p>
    <w:p w14:paraId="57F46A14" w14:textId="77777777" w:rsidR="006E7882" w:rsidRPr="00B103B4" w:rsidRDefault="006E7882" w:rsidP="0024138E">
      <w:pPr>
        <w:pStyle w:val="Style4"/>
      </w:pPr>
      <w:r w:rsidRPr="00B103B4">
        <w:t>LE PRIX DU DIP</w:t>
      </w:r>
    </w:p>
    <w:p w14:paraId="559495E1" w14:textId="58BFC767" w:rsidR="00694DEB" w:rsidRPr="00B103B4" w:rsidRDefault="006E7882" w:rsidP="00D83F2E">
      <w:pPr>
        <w:spacing w:after="240"/>
        <w:jc w:val="both"/>
        <w:rPr>
          <w:rFonts w:cs="Calibri Light"/>
          <w:szCs w:val="22"/>
        </w:rPr>
      </w:pPr>
      <w:r w:rsidRPr="00B103B4">
        <w:rPr>
          <w:rFonts w:cs="Calibri Light"/>
          <w:szCs w:val="22"/>
        </w:rPr>
        <w:t>Le prix du DIP complet ou de certains de ses éléments fait l’objet d’une offre détaillée qui doit être acceptée par le client après le Brief Client.</w:t>
      </w:r>
    </w:p>
    <w:p w14:paraId="53390595" w14:textId="77777777" w:rsidR="006E7882" w:rsidRPr="0024138E" w:rsidRDefault="006E7882" w:rsidP="0099244E">
      <w:pPr>
        <w:jc w:val="both"/>
        <w:rPr>
          <w:rFonts w:cs="Calibri Light"/>
          <w:szCs w:val="22"/>
          <w:u w:val="single"/>
        </w:rPr>
      </w:pPr>
      <w:r w:rsidRPr="0024138E">
        <w:rPr>
          <w:rFonts w:cs="Calibri Light"/>
          <w:szCs w:val="22"/>
          <w:u w:val="single"/>
        </w:rPr>
        <w:t>Ce prix comprend :</w:t>
      </w:r>
    </w:p>
    <w:p w14:paraId="4D9814C6" w14:textId="605FD3AF" w:rsidR="006E7882" w:rsidRPr="0024138E" w:rsidRDefault="006E7882" w:rsidP="0099244E">
      <w:pPr>
        <w:pStyle w:val="Paragraphedeliste"/>
        <w:numPr>
          <w:ilvl w:val="0"/>
          <w:numId w:val="6"/>
        </w:numPr>
        <w:contextualSpacing w:val="0"/>
        <w:jc w:val="both"/>
        <w:rPr>
          <w:rFonts w:cs="Calibri Light"/>
          <w:szCs w:val="22"/>
        </w:rPr>
      </w:pPr>
      <w:r w:rsidRPr="0024138E">
        <w:rPr>
          <w:rFonts w:cs="Calibri Light"/>
          <w:szCs w:val="22"/>
        </w:rPr>
        <w:t>Le test de compatibilité avec le packaging indiqué par le Client.</w:t>
      </w:r>
    </w:p>
    <w:p w14:paraId="667B33C6" w14:textId="05937233" w:rsidR="006E7882" w:rsidRPr="009C74C0" w:rsidRDefault="006E7882" w:rsidP="00D83F2E">
      <w:pPr>
        <w:pStyle w:val="Paragraphedeliste"/>
        <w:numPr>
          <w:ilvl w:val="0"/>
          <w:numId w:val="6"/>
        </w:numPr>
        <w:spacing w:after="240"/>
        <w:ind w:left="714" w:hanging="357"/>
        <w:contextualSpacing w:val="0"/>
        <w:jc w:val="both"/>
        <w:rPr>
          <w:rFonts w:cs="Calibri Light"/>
          <w:szCs w:val="22"/>
        </w:rPr>
      </w:pPr>
      <w:r w:rsidRPr="0024138E">
        <w:rPr>
          <w:rFonts w:cs="Calibri Light"/>
          <w:szCs w:val="22"/>
        </w:rPr>
        <w:t>Le « Challenge test » réalisé dans un laboratoire externe sélectionné par CARE &amp; D, sauf accord contraire.</w:t>
      </w:r>
    </w:p>
    <w:p w14:paraId="1F7E2174" w14:textId="77777777" w:rsidR="006E7882" w:rsidRPr="00B103B4" w:rsidRDefault="006E7882" w:rsidP="0099244E">
      <w:pPr>
        <w:jc w:val="both"/>
        <w:rPr>
          <w:rFonts w:cs="Calibri Light"/>
          <w:szCs w:val="22"/>
        </w:rPr>
      </w:pPr>
      <w:r w:rsidRPr="009C74C0">
        <w:rPr>
          <w:rFonts w:cs="Calibri Light"/>
          <w:b/>
          <w:bCs/>
          <w:szCs w:val="22"/>
        </w:rPr>
        <w:t>N.B.</w:t>
      </w:r>
      <w:r w:rsidRPr="00B103B4">
        <w:rPr>
          <w:rFonts w:cs="Calibri Light"/>
          <w:szCs w:val="22"/>
        </w:rPr>
        <w:t xml:space="preserve"> Le Challenge test sera réalisé dès que la formule de principe est validée par le Client. Un second test sera réalisé en fin des tests de compatibilité pour autant que ceux-ci soient conformes.</w:t>
      </w:r>
    </w:p>
    <w:p w14:paraId="44D60F8B" w14:textId="587FB7C4" w:rsidR="006E7882" w:rsidRPr="009C74C0" w:rsidRDefault="006E7882" w:rsidP="0099244E">
      <w:pPr>
        <w:pStyle w:val="Paragraphedeliste"/>
        <w:numPr>
          <w:ilvl w:val="0"/>
          <w:numId w:val="9"/>
        </w:numPr>
        <w:contextualSpacing w:val="0"/>
        <w:jc w:val="both"/>
        <w:rPr>
          <w:rFonts w:cs="Calibri Light"/>
          <w:szCs w:val="22"/>
        </w:rPr>
      </w:pPr>
      <w:r w:rsidRPr="009C74C0">
        <w:rPr>
          <w:rFonts w:cs="Calibri Light"/>
          <w:szCs w:val="22"/>
        </w:rPr>
        <w:t xml:space="preserve">Le “Patch Test” (Test d’irritation cutanée) </w:t>
      </w:r>
    </w:p>
    <w:p w14:paraId="724C344C" w14:textId="7B100863" w:rsidR="00694DEB" w:rsidRDefault="006E7882" w:rsidP="0099244E">
      <w:pPr>
        <w:pStyle w:val="Paragraphedeliste"/>
        <w:numPr>
          <w:ilvl w:val="0"/>
          <w:numId w:val="9"/>
        </w:numPr>
        <w:spacing w:after="240"/>
        <w:ind w:left="714" w:hanging="357"/>
        <w:contextualSpacing w:val="0"/>
        <w:jc w:val="both"/>
        <w:rPr>
          <w:rFonts w:cs="Calibri Light"/>
          <w:szCs w:val="22"/>
        </w:rPr>
      </w:pPr>
      <w:r w:rsidRPr="009C74C0">
        <w:rPr>
          <w:rFonts w:cs="Calibri Light"/>
          <w:szCs w:val="22"/>
        </w:rPr>
        <w:t>Les tests d’usage (selon la disponibilité des produits) qui seront réalisés durant les essais labo.</w:t>
      </w:r>
    </w:p>
    <w:p w14:paraId="7B67D0AE" w14:textId="77777777" w:rsidR="0072514D" w:rsidRDefault="0072514D" w:rsidP="0072514D">
      <w:pPr>
        <w:spacing w:after="240"/>
        <w:jc w:val="both"/>
        <w:rPr>
          <w:rFonts w:cs="Calibri Light"/>
          <w:szCs w:val="22"/>
        </w:rPr>
      </w:pPr>
    </w:p>
    <w:p w14:paraId="06CF676F" w14:textId="77777777" w:rsidR="0072514D" w:rsidRDefault="0072514D" w:rsidP="0072514D">
      <w:pPr>
        <w:spacing w:after="240"/>
        <w:jc w:val="both"/>
        <w:rPr>
          <w:rFonts w:cs="Calibri Light"/>
          <w:szCs w:val="22"/>
        </w:rPr>
      </w:pPr>
    </w:p>
    <w:p w14:paraId="21683DBB" w14:textId="77777777" w:rsidR="0072514D" w:rsidRPr="0072514D" w:rsidRDefault="0072514D" w:rsidP="0072514D">
      <w:pPr>
        <w:spacing w:after="240"/>
        <w:jc w:val="both"/>
        <w:rPr>
          <w:rFonts w:cs="Calibri Light"/>
          <w:szCs w:val="22"/>
        </w:rPr>
      </w:pPr>
    </w:p>
    <w:p w14:paraId="25E83060" w14:textId="73BABACA" w:rsidR="006E7882" w:rsidRPr="009C74C0" w:rsidRDefault="006E7882" w:rsidP="0099244E">
      <w:pPr>
        <w:jc w:val="both"/>
        <w:rPr>
          <w:rFonts w:cs="Calibri Light"/>
          <w:szCs w:val="22"/>
          <w:u w:val="single"/>
        </w:rPr>
      </w:pPr>
      <w:r w:rsidRPr="009C74C0">
        <w:rPr>
          <w:rFonts w:cs="Calibri Light"/>
          <w:szCs w:val="22"/>
          <w:u w:val="single"/>
        </w:rPr>
        <w:lastRenderedPageBreak/>
        <w:t xml:space="preserve">Ce prix ne comprend pas : </w:t>
      </w:r>
    </w:p>
    <w:p w14:paraId="5794958F" w14:textId="663259C9" w:rsidR="006E7882" w:rsidRPr="009C74C0" w:rsidRDefault="006E7882" w:rsidP="0099244E">
      <w:pPr>
        <w:pStyle w:val="Paragraphedeliste"/>
        <w:numPr>
          <w:ilvl w:val="0"/>
          <w:numId w:val="10"/>
        </w:numPr>
        <w:contextualSpacing w:val="0"/>
        <w:jc w:val="both"/>
        <w:rPr>
          <w:rFonts w:cs="Calibri Light"/>
          <w:szCs w:val="22"/>
        </w:rPr>
      </w:pPr>
      <w:r w:rsidRPr="009C74C0">
        <w:rPr>
          <w:rFonts w:cs="Calibri Light"/>
          <w:szCs w:val="22"/>
        </w:rPr>
        <w:t>Le coût des tests spécifiques liés aux claims (allégations) du produit et nécessaires à la validation du DIP (hydratant, sous contrôle dermatologique, hypoallergénique, anti-rides, contrôle de la valeur SPF (UVA/UVB), etc.) qui feront l’objet d’une offre séparée.</w:t>
      </w:r>
    </w:p>
    <w:p w14:paraId="7A3A821C" w14:textId="3093A082" w:rsidR="006E7882" w:rsidRPr="009C74C0" w:rsidRDefault="006E7882" w:rsidP="0099244E">
      <w:pPr>
        <w:pStyle w:val="Paragraphedeliste"/>
        <w:numPr>
          <w:ilvl w:val="0"/>
          <w:numId w:val="10"/>
        </w:numPr>
        <w:ind w:left="714" w:hanging="357"/>
        <w:contextualSpacing w:val="0"/>
        <w:jc w:val="both"/>
        <w:rPr>
          <w:rFonts w:cs="Calibri Light"/>
          <w:szCs w:val="22"/>
        </w:rPr>
      </w:pPr>
      <w:r w:rsidRPr="009C74C0">
        <w:rPr>
          <w:rFonts w:cs="Calibri Light"/>
          <w:szCs w:val="22"/>
        </w:rPr>
        <w:t xml:space="preserve">Les démarches administratives éventuelles liées aux produits BIO : Enregistrement sur le portail Cosmos (Ecocert) ou </w:t>
      </w:r>
      <w:proofErr w:type="spellStart"/>
      <w:r w:rsidRPr="009C74C0">
        <w:rPr>
          <w:rFonts w:cs="Calibri Light"/>
          <w:szCs w:val="22"/>
        </w:rPr>
        <w:t>Ecogarantie</w:t>
      </w:r>
      <w:proofErr w:type="spellEnd"/>
      <w:r w:rsidRPr="009C74C0">
        <w:rPr>
          <w:rFonts w:cs="Calibri Light"/>
          <w:szCs w:val="22"/>
        </w:rPr>
        <w:t xml:space="preserve"> (</w:t>
      </w:r>
      <w:proofErr w:type="spellStart"/>
      <w:r w:rsidRPr="009C74C0">
        <w:rPr>
          <w:rFonts w:cs="Calibri Light"/>
          <w:szCs w:val="22"/>
        </w:rPr>
        <w:t>Certisys</w:t>
      </w:r>
      <w:proofErr w:type="spellEnd"/>
      <w:r w:rsidRPr="009C74C0">
        <w:rPr>
          <w:rFonts w:cs="Calibri Light"/>
          <w:szCs w:val="22"/>
        </w:rPr>
        <w:t xml:space="preserve">) feront l’objet d’une offre spécifique. </w:t>
      </w:r>
    </w:p>
    <w:p w14:paraId="319E7358" w14:textId="77777777" w:rsidR="006E7882" w:rsidRPr="00B103B4" w:rsidRDefault="006E7882" w:rsidP="005E5079">
      <w:pPr>
        <w:jc w:val="both"/>
        <w:rPr>
          <w:rFonts w:cs="Calibri Light"/>
          <w:szCs w:val="22"/>
        </w:rPr>
      </w:pPr>
    </w:p>
    <w:p w14:paraId="0C6EFC15" w14:textId="3F8C29DC" w:rsidR="006E7882" w:rsidRPr="00D83F2E" w:rsidRDefault="006E7882" w:rsidP="00D83F2E">
      <w:pPr>
        <w:pStyle w:val="Style2"/>
      </w:pPr>
      <w:bookmarkStart w:id="4" w:name="_Toc195021551"/>
      <w:r w:rsidRPr="00B103B4">
        <w:t>Transposition Industrielle et Réalisation des Pilotes (Phase Pilote), description des Modes Opératoires</w:t>
      </w:r>
      <w:bookmarkEnd w:id="4"/>
      <w:r w:rsidRPr="00B103B4">
        <w:t xml:space="preserve"> </w:t>
      </w:r>
    </w:p>
    <w:p w14:paraId="04B3A665" w14:textId="77777777" w:rsidR="006E7882" w:rsidRPr="00B103B4" w:rsidRDefault="006E7882" w:rsidP="00694DEB">
      <w:pPr>
        <w:pStyle w:val="Style4"/>
      </w:pPr>
      <w:r w:rsidRPr="00B103B4">
        <w:t>LA TRANSPOSITION INDUSTRIELLE</w:t>
      </w:r>
    </w:p>
    <w:p w14:paraId="7B03182D" w14:textId="77777777" w:rsidR="006E7882" w:rsidRPr="00B103B4" w:rsidRDefault="006E7882" w:rsidP="0099244E">
      <w:pPr>
        <w:jc w:val="both"/>
        <w:rPr>
          <w:rFonts w:cs="Calibri Light"/>
          <w:szCs w:val="22"/>
        </w:rPr>
      </w:pPr>
      <w:r w:rsidRPr="00B103B4">
        <w:rPr>
          <w:rFonts w:cs="Calibri Light"/>
          <w:szCs w:val="22"/>
        </w:rPr>
        <w:t xml:space="preserve">Pour anticiper d’éventuels écarts, on réalise une étape de « Transposition Industrielle », elle permet la réalisation d’un lot pilote de quantité intermédiaire entre celle de la recherche et du développement et celle de la production. </w:t>
      </w:r>
    </w:p>
    <w:p w14:paraId="40C36BFC" w14:textId="77777777" w:rsidR="006E7882" w:rsidRPr="00B103B4" w:rsidRDefault="006E7882" w:rsidP="0099244E">
      <w:pPr>
        <w:jc w:val="both"/>
        <w:rPr>
          <w:rFonts w:cs="Calibri Light"/>
          <w:szCs w:val="22"/>
        </w:rPr>
      </w:pPr>
      <w:r w:rsidRPr="00B103B4">
        <w:rPr>
          <w:rFonts w:cs="Calibri Light"/>
          <w:szCs w:val="22"/>
        </w:rPr>
        <w:t xml:space="preserve">Ce travail comprend un test paillasse et un pilote en cuve de 10kg. Des échantillons seront envoyés au Client pour en valider la conformité (texture, parfum, …). </w:t>
      </w:r>
    </w:p>
    <w:p w14:paraId="24128348" w14:textId="77777777" w:rsidR="006E7882" w:rsidRPr="00B103B4" w:rsidRDefault="006E7882" w:rsidP="0099244E">
      <w:pPr>
        <w:jc w:val="both"/>
        <w:rPr>
          <w:rFonts w:cs="Calibri Light"/>
          <w:szCs w:val="22"/>
        </w:rPr>
      </w:pPr>
      <w:r w:rsidRPr="00B103B4">
        <w:rPr>
          <w:rFonts w:cs="Calibri Light"/>
          <w:szCs w:val="22"/>
        </w:rPr>
        <w:t>La phase pilote est cruciale pour :</w:t>
      </w:r>
    </w:p>
    <w:p w14:paraId="754327BC" w14:textId="508FD0D4" w:rsidR="006E7882" w:rsidRPr="00694DEB" w:rsidRDefault="006E7882" w:rsidP="0099244E">
      <w:pPr>
        <w:pStyle w:val="Paragraphedeliste"/>
        <w:numPr>
          <w:ilvl w:val="0"/>
          <w:numId w:val="11"/>
        </w:numPr>
        <w:contextualSpacing w:val="0"/>
        <w:jc w:val="both"/>
        <w:rPr>
          <w:rFonts w:cs="Calibri Light"/>
          <w:szCs w:val="22"/>
        </w:rPr>
      </w:pPr>
      <w:r w:rsidRPr="00694DEB">
        <w:rPr>
          <w:rFonts w:cs="Calibri Light"/>
          <w:szCs w:val="22"/>
        </w:rPr>
        <w:t>Identifier les problèmes potentiels de mise à l'échelle qui ne sont pas évidents à l'échelle du laboratoire.</w:t>
      </w:r>
    </w:p>
    <w:p w14:paraId="2C585B8C" w14:textId="20E15676" w:rsidR="006E7882" w:rsidRPr="00694DEB" w:rsidRDefault="006E7882" w:rsidP="0099244E">
      <w:pPr>
        <w:pStyle w:val="Paragraphedeliste"/>
        <w:numPr>
          <w:ilvl w:val="0"/>
          <w:numId w:val="11"/>
        </w:numPr>
        <w:contextualSpacing w:val="0"/>
        <w:jc w:val="both"/>
        <w:rPr>
          <w:rFonts w:cs="Calibri Light"/>
          <w:szCs w:val="22"/>
        </w:rPr>
      </w:pPr>
      <w:r w:rsidRPr="00694DEB">
        <w:rPr>
          <w:rFonts w:cs="Calibri Light"/>
          <w:szCs w:val="22"/>
        </w:rPr>
        <w:t>Ajuster et optimiser la formulation et le processus de fabrication avant la production en masse.</w:t>
      </w:r>
    </w:p>
    <w:p w14:paraId="54BCD443" w14:textId="7A49A1A8" w:rsidR="006E7882" w:rsidRPr="00694DEB" w:rsidRDefault="006E7882" w:rsidP="0099244E">
      <w:pPr>
        <w:pStyle w:val="Paragraphedeliste"/>
        <w:numPr>
          <w:ilvl w:val="0"/>
          <w:numId w:val="11"/>
        </w:numPr>
        <w:contextualSpacing w:val="0"/>
        <w:jc w:val="both"/>
        <w:rPr>
          <w:rFonts w:cs="Calibri Light"/>
          <w:szCs w:val="22"/>
        </w:rPr>
      </w:pPr>
      <w:r w:rsidRPr="00694DEB">
        <w:rPr>
          <w:rFonts w:cs="Calibri Light"/>
          <w:szCs w:val="22"/>
        </w:rPr>
        <w:t>Évaluer la qualité, la stabilité, et la conformité du produit avec les spécifications initiales.</w:t>
      </w:r>
    </w:p>
    <w:p w14:paraId="78E1FC66" w14:textId="441CDC1B" w:rsidR="006E7882" w:rsidRPr="00D83F2E" w:rsidRDefault="006E7882" w:rsidP="00D83F2E">
      <w:pPr>
        <w:pStyle w:val="Paragraphedeliste"/>
        <w:numPr>
          <w:ilvl w:val="0"/>
          <w:numId w:val="11"/>
        </w:numPr>
        <w:spacing w:after="240"/>
        <w:ind w:left="714" w:hanging="357"/>
        <w:contextualSpacing w:val="0"/>
        <w:jc w:val="both"/>
        <w:rPr>
          <w:rFonts w:cs="Calibri Light"/>
          <w:szCs w:val="22"/>
        </w:rPr>
      </w:pPr>
      <w:r w:rsidRPr="00694DEB">
        <w:rPr>
          <w:rFonts w:cs="Calibri Light"/>
          <w:szCs w:val="22"/>
        </w:rPr>
        <w:t>Rédiger le Mode Opératoire</w:t>
      </w:r>
    </w:p>
    <w:p w14:paraId="109CCAC5" w14:textId="0445F66A" w:rsidR="006E7882" w:rsidRPr="00B103B4" w:rsidRDefault="006E7882" w:rsidP="0099244E">
      <w:pPr>
        <w:jc w:val="both"/>
        <w:rPr>
          <w:rFonts w:cs="Calibri Light"/>
          <w:szCs w:val="22"/>
        </w:rPr>
      </w:pPr>
      <w:r w:rsidRPr="00B103B4">
        <w:rPr>
          <w:rFonts w:cs="Calibri Light"/>
          <w:szCs w:val="22"/>
        </w:rPr>
        <w:t>La transposition à l’échelle de production vise à :</w:t>
      </w:r>
    </w:p>
    <w:p w14:paraId="6A1BA8D4" w14:textId="1A2D654E" w:rsidR="006E7882" w:rsidRPr="00F94AC7" w:rsidRDefault="006E7882" w:rsidP="0099244E">
      <w:pPr>
        <w:pStyle w:val="Paragraphedeliste"/>
        <w:numPr>
          <w:ilvl w:val="0"/>
          <w:numId w:val="12"/>
        </w:numPr>
        <w:contextualSpacing w:val="0"/>
        <w:jc w:val="both"/>
        <w:rPr>
          <w:rFonts w:cs="Calibri Light"/>
          <w:szCs w:val="22"/>
        </w:rPr>
      </w:pPr>
      <w:r w:rsidRPr="00F94AC7">
        <w:rPr>
          <w:rFonts w:cs="Calibri Light"/>
          <w:szCs w:val="22"/>
        </w:rPr>
        <w:t>Adapter les procédés et les équipements utilisés en Phase Pilote aux capacités et aux contraintes de l'unité de production.</w:t>
      </w:r>
    </w:p>
    <w:p w14:paraId="4228AEDF" w14:textId="01C09545" w:rsidR="006E7882" w:rsidRPr="00F94AC7" w:rsidRDefault="006E7882" w:rsidP="0099244E">
      <w:pPr>
        <w:pStyle w:val="Paragraphedeliste"/>
        <w:numPr>
          <w:ilvl w:val="0"/>
          <w:numId w:val="12"/>
        </w:numPr>
        <w:contextualSpacing w:val="0"/>
        <w:jc w:val="both"/>
        <w:rPr>
          <w:rFonts w:cs="Calibri Light"/>
          <w:szCs w:val="22"/>
        </w:rPr>
      </w:pPr>
      <w:r w:rsidRPr="00F94AC7">
        <w:rPr>
          <w:rFonts w:cs="Calibri Light"/>
          <w:szCs w:val="22"/>
        </w:rPr>
        <w:t>Garantir que le produit final conserve les mêmes caractéristiques de qualité et de performance qu'à l'échelle pilote.</w:t>
      </w:r>
    </w:p>
    <w:p w14:paraId="2DC98365" w14:textId="141EA89C" w:rsidR="006E7882" w:rsidRPr="00F94AC7" w:rsidRDefault="006E7882" w:rsidP="0099244E">
      <w:pPr>
        <w:pStyle w:val="Paragraphedeliste"/>
        <w:numPr>
          <w:ilvl w:val="0"/>
          <w:numId w:val="12"/>
        </w:numPr>
        <w:contextualSpacing w:val="0"/>
        <w:jc w:val="both"/>
        <w:rPr>
          <w:rFonts w:cs="Calibri Light"/>
          <w:szCs w:val="22"/>
        </w:rPr>
      </w:pPr>
      <w:r w:rsidRPr="00F94AC7">
        <w:rPr>
          <w:rFonts w:cs="Calibri Light"/>
          <w:szCs w:val="22"/>
        </w:rPr>
        <w:t>Assurer une production efficace, économiquement viable, et conforme aux exigences réglementaires.</w:t>
      </w:r>
    </w:p>
    <w:p w14:paraId="26C28020" w14:textId="77777777" w:rsidR="006E7882" w:rsidRPr="00B103B4" w:rsidRDefault="006E7882" w:rsidP="00F94AC7">
      <w:pPr>
        <w:pStyle w:val="Style4"/>
      </w:pPr>
      <w:r w:rsidRPr="00B103B4">
        <w:t>LE MODE OPÉRATOIRE</w:t>
      </w:r>
    </w:p>
    <w:p w14:paraId="0EBA1B94" w14:textId="77777777" w:rsidR="006E7882" w:rsidRPr="00B103B4" w:rsidRDefault="006E7882" w:rsidP="0099244E">
      <w:pPr>
        <w:jc w:val="both"/>
        <w:rPr>
          <w:rFonts w:cs="Calibri Light"/>
          <w:szCs w:val="22"/>
        </w:rPr>
      </w:pPr>
      <w:r w:rsidRPr="00B103B4">
        <w:rPr>
          <w:rFonts w:cs="Calibri Light"/>
          <w:szCs w:val="22"/>
        </w:rPr>
        <w:t xml:space="preserve">Le « Mode Opératoire » décrit en détail les procédures à suivre pour fabriquer le produit cosmétique. Il inclut des informations précises sur les ingrédients, leurs quantités, les étapes de fabrication, les conditions opérationnelles (température, pression, temps), et les équipements à utiliser. </w:t>
      </w:r>
    </w:p>
    <w:p w14:paraId="14C0A8FA" w14:textId="77777777" w:rsidR="006E7882" w:rsidRPr="00B103B4" w:rsidRDefault="006E7882" w:rsidP="0099244E">
      <w:pPr>
        <w:jc w:val="both"/>
        <w:rPr>
          <w:rFonts w:cs="Calibri Light"/>
          <w:szCs w:val="22"/>
        </w:rPr>
      </w:pPr>
      <w:r w:rsidRPr="00B103B4">
        <w:rPr>
          <w:rFonts w:cs="Calibri Light"/>
          <w:szCs w:val="22"/>
        </w:rPr>
        <w:t>Le Mode Opératoire permet de :</w:t>
      </w:r>
    </w:p>
    <w:p w14:paraId="3E1F38BE" w14:textId="2E955711" w:rsidR="006E7882" w:rsidRPr="00F94AC7" w:rsidRDefault="006E7882" w:rsidP="0099244E">
      <w:pPr>
        <w:pStyle w:val="Paragraphedeliste"/>
        <w:numPr>
          <w:ilvl w:val="0"/>
          <w:numId w:val="13"/>
        </w:numPr>
        <w:jc w:val="both"/>
        <w:rPr>
          <w:rFonts w:cs="Calibri Light"/>
          <w:szCs w:val="22"/>
        </w:rPr>
      </w:pPr>
      <w:r w:rsidRPr="00F94AC7">
        <w:rPr>
          <w:rFonts w:cs="Calibri Light"/>
          <w:szCs w:val="22"/>
        </w:rPr>
        <w:t>Standardiser la production pour assurer la reproductibilité et la qualité du produit.</w:t>
      </w:r>
    </w:p>
    <w:p w14:paraId="32D0B925" w14:textId="73CE67A2" w:rsidR="006E7882" w:rsidRDefault="006E7882" w:rsidP="0099244E">
      <w:pPr>
        <w:pStyle w:val="Paragraphedeliste"/>
        <w:numPr>
          <w:ilvl w:val="0"/>
          <w:numId w:val="13"/>
        </w:numPr>
        <w:jc w:val="both"/>
        <w:rPr>
          <w:rFonts w:cs="Calibri Light"/>
          <w:szCs w:val="22"/>
        </w:rPr>
      </w:pPr>
      <w:r w:rsidRPr="00F94AC7">
        <w:rPr>
          <w:rFonts w:cs="Calibri Light"/>
          <w:szCs w:val="22"/>
        </w:rPr>
        <w:t>Servir de référence pour la transposition industrielle, en identifiant les paramètres critiques pour le passage à l'échelle de production industrielle.</w:t>
      </w:r>
    </w:p>
    <w:p w14:paraId="25FBCEE7" w14:textId="77777777" w:rsidR="00F85CDE" w:rsidRDefault="00F85CDE" w:rsidP="00F85CDE">
      <w:pPr>
        <w:pStyle w:val="Paragraphedeliste"/>
        <w:jc w:val="both"/>
        <w:rPr>
          <w:rFonts w:cs="Calibri Light"/>
          <w:szCs w:val="22"/>
        </w:rPr>
      </w:pPr>
    </w:p>
    <w:p w14:paraId="3B213B12" w14:textId="77777777" w:rsidR="0072514D" w:rsidRDefault="0072514D" w:rsidP="00F85CDE">
      <w:pPr>
        <w:pStyle w:val="Paragraphedeliste"/>
        <w:jc w:val="both"/>
        <w:rPr>
          <w:rFonts w:cs="Calibri Light"/>
          <w:szCs w:val="22"/>
        </w:rPr>
      </w:pPr>
    </w:p>
    <w:p w14:paraId="382715CF" w14:textId="77777777" w:rsidR="0072514D" w:rsidRPr="00F85CDE" w:rsidRDefault="0072514D" w:rsidP="00F85CDE">
      <w:pPr>
        <w:pStyle w:val="Paragraphedeliste"/>
        <w:jc w:val="both"/>
        <w:rPr>
          <w:rFonts w:cs="Calibri Light"/>
          <w:szCs w:val="22"/>
        </w:rPr>
      </w:pPr>
    </w:p>
    <w:p w14:paraId="31BAB8D6" w14:textId="0B2EEF37" w:rsidR="006E7882" w:rsidRPr="00B103B4" w:rsidRDefault="006E7882" w:rsidP="00F85CDE">
      <w:pPr>
        <w:pStyle w:val="Style2"/>
      </w:pPr>
      <w:bookmarkStart w:id="5" w:name="_Toc195021552"/>
      <w:r w:rsidRPr="00B103B4">
        <w:lastRenderedPageBreak/>
        <w:t>Obligations et Responsabilités de CARE &amp; D</w:t>
      </w:r>
      <w:bookmarkEnd w:id="5"/>
    </w:p>
    <w:p w14:paraId="6351B4AB" w14:textId="77777777" w:rsidR="006E7882" w:rsidRPr="00B103B4" w:rsidRDefault="006E7882" w:rsidP="00F85CDE">
      <w:pPr>
        <w:jc w:val="both"/>
        <w:rPr>
          <w:rFonts w:cs="Calibri Light"/>
          <w:szCs w:val="22"/>
        </w:rPr>
      </w:pPr>
      <w:r w:rsidRPr="00B103B4">
        <w:rPr>
          <w:rFonts w:cs="Calibri Light"/>
          <w:szCs w:val="22"/>
        </w:rPr>
        <w:t xml:space="preserve">CARE &amp; D s’engage, à employer ses meilleurs moyens pour mettre au point la formule optimale compte tenu des informations transmises, et en outre à : </w:t>
      </w:r>
    </w:p>
    <w:p w14:paraId="508CF689" w14:textId="73603A82" w:rsidR="006E7882" w:rsidRPr="00F85CDE" w:rsidRDefault="006E7882" w:rsidP="00F85CDE">
      <w:pPr>
        <w:pStyle w:val="Paragraphedeliste"/>
        <w:numPr>
          <w:ilvl w:val="0"/>
          <w:numId w:val="14"/>
        </w:numPr>
        <w:contextualSpacing w:val="0"/>
        <w:jc w:val="both"/>
        <w:rPr>
          <w:rFonts w:cs="Calibri Light"/>
          <w:szCs w:val="22"/>
        </w:rPr>
      </w:pPr>
      <w:r w:rsidRPr="00F85CDE">
        <w:rPr>
          <w:rFonts w:cs="Calibri Light"/>
          <w:szCs w:val="22"/>
        </w:rPr>
        <w:t xml:space="preserve">Transmettre tous les résultats au Client. </w:t>
      </w:r>
    </w:p>
    <w:p w14:paraId="4ADACD9F" w14:textId="728980E5" w:rsidR="006E7882" w:rsidRPr="00F85CDE" w:rsidRDefault="006E7882" w:rsidP="00F85CDE">
      <w:pPr>
        <w:pStyle w:val="Paragraphedeliste"/>
        <w:numPr>
          <w:ilvl w:val="0"/>
          <w:numId w:val="14"/>
        </w:numPr>
        <w:contextualSpacing w:val="0"/>
        <w:jc w:val="both"/>
        <w:rPr>
          <w:rFonts w:cs="Calibri Light"/>
          <w:szCs w:val="22"/>
        </w:rPr>
      </w:pPr>
      <w:r w:rsidRPr="00F85CDE">
        <w:rPr>
          <w:rFonts w:cs="Calibri Light"/>
          <w:szCs w:val="22"/>
        </w:rPr>
        <w:t>Lors de la validation finale, proposer des normes sur les différents paramètres du Vrac (Aspect, odeur, couleur, PH, viscosité, densité).  Il est toutefois précisé que les normes sont indicatives et devront être confirmées au bout de 3 fabrications représentatives.</w:t>
      </w:r>
    </w:p>
    <w:p w14:paraId="470F1D29" w14:textId="77777777" w:rsidR="006E7882" w:rsidRPr="00B103B4" w:rsidRDefault="006E7882" w:rsidP="005E5079">
      <w:pPr>
        <w:jc w:val="both"/>
        <w:rPr>
          <w:rFonts w:cs="Calibri Light"/>
          <w:szCs w:val="22"/>
        </w:rPr>
      </w:pPr>
      <w:r w:rsidRPr="00B103B4">
        <w:rPr>
          <w:rFonts w:cs="Calibri Light"/>
          <w:szCs w:val="22"/>
        </w:rPr>
        <w:t xml:space="preserve">         </w:t>
      </w:r>
    </w:p>
    <w:p w14:paraId="29DE83EA" w14:textId="03F087BC" w:rsidR="006E7882" w:rsidRPr="00B103B4" w:rsidRDefault="006E7882" w:rsidP="00D83F2E">
      <w:pPr>
        <w:pStyle w:val="Style2"/>
      </w:pPr>
      <w:bookmarkStart w:id="6" w:name="_Toc195021553"/>
      <w:r w:rsidRPr="00B103B4">
        <w:t>Obligations et Responsabilités du Client</w:t>
      </w:r>
      <w:bookmarkEnd w:id="6"/>
    </w:p>
    <w:p w14:paraId="58776F90" w14:textId="77777777" w:rsidR="006E7882" w:rsidRPr="00B103B4" w:rsidRDefault="006E7882" w:rsidP="00D83F2E">
      <w:pPr>
        <w:jc w:val="both"/>
        <w:rPr>
          <w:rFonts w:cs="Calibri Light"/>
          <w:szCs w:val="22"/>
        </w:rPr>
      </w:pPr>
      <w:r w:rsidRPr="00B103B4">
        <w:rPr>
          <w:rFonts w:cs="Calibri Light"/>
          <w:szCs w:val="22"/>
        </w:rPr>
        <w:t xml:space="preserve">Le Client est seul responsable de : </w:t>
      </w:r>
    </w:p>
    <w:p w14:paraId="78FFD30E" w14:textId="31A44F5F" w:rsidR="006E7882" w:rsidRPr="00D83F2E" w:rsidRDefault="006E7882" w:rsidP="00D83F2E">
      <w:pPr>
        <w:pStyle w:val="Paragraphedeliste"/>
        <w:numPr>
          <w:ilvl w:val="0"/>
          <w:numId w:val="16"/>
        </w:numPr>
        <w:contextualSpacing w:val="0"/>
        <w:jc w:val="both"/>
        <w:rPr>
          <w:rFonts w:cs="Calibri Light"/>
          <w:szCs w:val="22"/>
        </w:rPr>
      </w:pPr>
      <w:r w:rsidRPr="00D83F2E">
        <w:rPr>
          <w:rFonts w:cs="Calibri Light"/>
          <w:szCs w:val="22"/>
        </w:rPr>
        <w:t xml:space="preserve">La validation des normes après les 3 premières fabrications qui donnent des résultats similaires. </w:t>
      </w:r>
    </w:p>
    <w:p w14:paraId="0950C7EF" w14:textId="65E631ED" w:rsidR="006E7882" w:rsidRPr="00D83F2E" w:rsidRDefault="006E7882" w:rsidP="00D83F2E">
      <w:pPr>
        <w:pStyle w:val="Paragraphedeliste"/>
        <w:numPr>
          <w:ilvl w:val="0"/>
          <w:numId w:val="16"/>
        </w:numPr>
        <w:contextualSpacing w:val="0"/>
        <w:jc w:val="both"/>
        <w:rPr>
          <w:rFonts w:cs="Calibri Light"/>
          <w:szCs w:val="22"/>
        </w:rPr>
      </w:pPr>
      <w:r w:rsidRPr="00D83F2E">
        <w:rPr>
          <w:rFonts w:cs="Calibri Light"/>
          <w:szCs w:val="22"/>
        </w:rPr>
        <w:t>L’éventuelle mise à jour du DIP après sa remise par CARE &amp; D même si une matière première venait à ne plus être commercialisée.</w:t>
      </w:r>
    </w:p>
    <w:p w14:paraId="3D4685E2" w14:textId="1E4B8D6B" w:rsidR="00D83F2E" w:rsidRPr="00D83F2E" w:rsidRDefault="006E7882" w:rsidP="00D83F2E">
      <w:pPr>
        <w:pStyle w:val="Paragraphedeliste"/>
        <w:numPr>
          <w:ilvl w:val="0"/>
          <w:numId w:val="16"/>
        </w:numPr>
        <w:spacing w:after="240"/>
        <w:ind w:left="714" w:hanging="357"/>
        <w:contextualSpacing w:val="0"/>
        <w:jc w:val="both"/>
        <w:rPr>
          <w:rFonts w:cs="Calibri Light"/>
          <w:szCs w:val="22"/>
        </w:rPr>
      </w:pPr>
      <w:r w:rsidRPr="00D83F2E">
        <w:rPr>
          <w:rFonts w:cs="Calibri Light"/>
          <w:szCs w:val="22"/>
        </w:rPr>
        <w:t>La conformité du Décor avec le DIP, la législation en vigueur et son évolution.</w:t>
      </w:r>
    </w:p>
    <w:p w14:paraId="1D7939B2" w14:textId="638D42BF" w:rsidR="006E7882" w:rsidRPr="00B103B4" w:rsidRDefault="006E7882" w:rsidP="005E5079">
      <w:pPr>
        <w:jc w:val="both"/>
        <w:rPr>
          <w:rFonts w:cs="Calibri Light"/>
          <w:szCs w:val="22"/>
        </w:rPr>
      </w:pPr>
      <w:r w:rsidRPr="00D83F2E">
        <w:rPr>
          <w:rFonts w:cs="Calibri Light"/>
          <w:b/>
          <w:bCs/>
          <w:szCs w:val="22"/>
        </w:rPr>
        <w:t>Plus particulièrement, pour ce qui est des formules prédéveloppées par un autre laboratoire</w:t>
      </w:r>
      <w:r w:rsidRPr="00B103B4">
        <w:rPr>
          <w:rFonts w:cs="Calibri Light"/>
          <w:szCs w:val="22"/>
        </w:rPr>
        <w:t>, il appartient au Client de, sous sa seule responsabilité :</w:t>
      </w:r>
    </w:p>
    <w:p w14:paraId="4EA72B9E" w14:textId="70BE0C88" w:rsidR="006E7882" w:rsidRPr="00D83F2E" w:rsidRDefault="006E7882" w:rsidP="00D83F2E">
      <w:pPr>
        <w:pStyle w:val="Paragraphedeliste"/>
        <w:numPr>
          <w:ilvl w:val="0"/>
          <w:numId w:val="17"/>
        </w:numPr>
        <w:ind w:left="714" w:hanging="357"/>
        <w:contextualSpacing w:val="0"/>
        <w:jc w:val="both"/>
        <w:rPr>
          <w:rFonts w:cs="Calibri Light"/>
          <w:szCs w:val="22"/>
        </w:rPr>
      </w:pPr>
      <w:r w:rsidRPr="00D83F2E">
        <w:rPr>
          <w:rFonts w:cs="Calibri Light"/>
          <w:szCs w:val="22"/>
        </w:rPr>
        <w:t>Fournir les informations complètes sur le laboratoire précédent et la conformité de son processus à la norme UNE-E N-ISO 11930 ou toute autre jugée utile par CARE &amp; D.</w:t>
      </w:r>
    </w:p>
    <w:p w14:paraId="7E4130F3" w14:textId="12D3BE7B" w:rsidR="006E7882" w:rsidRPr="00D83F2E" w:rsidRDefault="006E7882" w:rsidP="00D83F2E">
      <w:pPr>
        <w:pStyle w:val="Paragraphedeliste"/>
        <w:numPr>
          <w:ilvl w:val="0"/>
          <w:numId w:val="17"/>
        </w:numPr>
        <w:ind w:left="714" w:hanging="357"/>
        <w:contextualSpacing w:val="0"/>
        <w:jc w:val="both"/>
        <w:rPr>
          <w:rFonts w:cs="Calibri Light"/>
          <w:szCs w:val="22"/>
        </w:rPr>
      </w:pPr>
      <w:r w:rsidRPr="00D83F2E">
        <w:rPr>
          <w:rFonts w:cs="Calibri Light"/>
          <w:szCs w:val="22"/>
        </w:rPr>
        <w:t xml:space="preserve">Fournir les caractéristiques notamment organoleptiques (aspect, couleur, odeur) et physico-chimiques (PH, viscosité, densité) des formules prédéveloppées.  </w:t>
      </w:r>
    </w:p>
    <w:p w14:paraId="25FFD157" w14:textId="5043627F" w:rsidR="006E7882" w:rsidRPr="00D83F2E" w:rsidRDefault="006E7882" w:rsidP="00D83F2E">
      <w:pPr>
        <w:pStyle w:val="Paragraphedeliste"/>
        <w:numPr>
          <w:ilvl w:val="0"/>
          <w:numId w:val="17"/>
        </w:numPr>
        <w:ind w:left="714" w:hanging="357"/>
        <w:contextualSpacing w:val="0"/>
        <w:jc w:val="both"/>
        <w:rPr>
          <w:rFonts w:cs="Calibri Light"/>
          <w:szCs w:val="22"/>
        </w:rPr>
      </w:pPr>
      <w:r w:rsidRPr="00D83F2E">
        <w:rPr>
          <w:rFonts w:cs="Calibri Light"/>
          <w:szCs w:val="22"/>
        </w:rPr>
        <w:t>Fournir un témoin du Vrac à produire en quantité suffisante pour pouvoir mesurer les caractéristiques notamment physico-chimiques du produit.</w:t>
      </w:r>
    </w:p>
    <w:p w14:paraId="620EC235" w14:textId="5D5ACE56" w:rsidR="006E7882" w:rsidRPr="00D83F2E" w:rsidRDefault="006E7882" w:rsidP="00D83F2E">
      <w:pPr>
        <w:pStyle w:val="Paragraphedeliste"/>
        <w:numPr>
          <w:ilvl w:val="0"/>
          <w:numId w:val="17"/>
        </w:numPr>
        <w:ind w:left="714" w:hanging="357"/>
        <w:contextualSpacing w:val="0"/>
        <w:jc w:val="both"/>
        <w:rPr>
          <w:rFonts w:cs="Calibri Light"/>
          <w:szCs w:val="22"/>
        </w:rPr>
      </w:pPr>
      <w:r w:rsidRPr="00D83F2E">
        <w:rPr>
          <w:rFonts w:cs="Calibri Light"/>
          <w:szCs w:val="22"/>
        </w:rPr>
        <w:t>Communiquer les résultats des tests de stabilité et de comptabilité.</w:t>
      </w:r>
    </w:p>
    <w:p w14:paraId="6B3D4FA8" w14:textId="72AC2DA9" w:rsidR="006E7882" w:rsidRPr="00D83F2E" w:rsidRDefault="006E7882" w:rsidP="00D83F2E">
      <w:pPr>
        <w:pStyle w:val="Paragraphedeliste"/>
        <w:numPr>
          <w:ilvl w:val="0"/>
          <w:numId w:val="17"/>
        </w:numPr>
        <w:ind w:left="714" w:hanging="357"/>
        <w:contextualSpacing w:val="0"/>
        <w:jc w:val="both"/>
        <w:rPr>
          <w:rFonts w:cs="Calibri Light"/>
          <w:szCs w:val="22"/>
        </w:rPr>
      </w:pPr>
      <w:r w:rsidRPr="00D83F2E">
        <w:rPr>
          <w:rFonts w:cs="Calibri Light"/>
          <w:szCs w:val="22"/>
        </w:rPr>
        <w:t xml:space="preserve">Confirmer et s’assurer que le couple formule-packaging par rapport à l’usage visé est conforme </w:t>
      </w:r>
    </w:p>
    <w:p w14:paraId="7FAE870A" w14:textId="04269224" w:rsidR="00D83F2E" w:rsidRPr="00D83F2E" w:rsidRDefault="006E7882" w:rsidP="00D83F2E">
      <w:pPr>
        <w:pStyle w:val="Paragraphedeliste"/>
        <w:numPr>
          <w:ilvl w:val="0"/>
          <w:numId w:val="17"/>
        </w:numPr>
        <w:spacing w:after="240"/>
        <w:ind w:left="714" w:hanging="357"/>
        <w:contextualSpacing w:val="0"/>
        <w:jc w:val="both"/>
        <w:rPr>
          <w:rFonts w:cs="Calibri Light"/>
          <w:szCs w:val="22"/>
        </w:rPr>
      </w:pPr>
      <w:r w:rsidRPr="00D83F2E">
        <w:rPr>
          <w:rFonts w:cs="Calibri Light"/>
          <w:szCs w:val="22"/>
        </w:rPr>
        <w:t>Communiquer toutes informations jugées utiles par CARE &amp; D.</w:t>
      </w:r>
    </w:p>
    <w:p w14:paraId="06A2D761" w14:textId="7967016C" w:rsidR="006E7882" w:rsidRPr="00D83F2E" w:rsidRDefault="006E7882" w:rsidP="005E5079">
      <w:pPr>
        <w:jc w:val="both"/>
        <w:rPr>
          <w:rFonts w:cs="Calibri Light"/>
          <w:b/>
          <w:bCs/>
          <w:szCs w:val="22"/>
        </w:rPr>
      </w:pPr>
      <w:r w:rsidRPr="00D83F2E">
        <w:rPr>
          <w:rFonts w:cs="Calibri Light"/>
          <w:b/>
          <w:bCs/>
          <w:szCs w:val="22"/>
        </w:rPr>
        <w:t>En tout état de cause, en cas de formule prédéveloppée en dehors de l’entreprise :</w:t>
      </w:r>
    </w:p>
    <w:p w14:paraId="302D6188" w14:textId="2B2A1AA2" w:rsidR="006E7882" w:rsidRPr="00D83F2E" w:rsidRDefault="006E7882" w:rsidP="00D83F2E">
      <w:pPr>
        <w:pStyle w:val="Paragraphedeliste"/>
        <w:numPr>
          <w:ilvl w:val="0"/>
          <w:numId w:val="18"/>
        </w:numPr>
        <w:ind w:left="714" w:hanging="357"/>
        <w:contextualSpacing w:val="0"/>
        <w:jc w:val="both"/>
        <w:rPr>
          <w:rFonts w:cs="Calibri Light"/>
          <w:szCs w:val="22"/>
        </w:rPr>
      </w:pPr>
      <w:r w:rsidRPr="00D83F2E">
        <w:rPr>
          <w:rFonts w:cs="Calibri Light"/>
          <w:szCs w:val="22"/>
        </w:rPr>
        <w:t xml:space="preserve">En l’absence d’un DIP abouti pour ces formules, tous les tests devront être recommencés.  A défaut pour le Client d’avoir accepté cette étape, CARE &amp; D décline toute responsabilité sur la conformité des produits ou quant aux problèmes postérieurs pouvant résulter de ladite formulation. De même un pilote industriel est fortement recommandé pour vérifier la mise en œuvre de cette formule. </w:t>
      </w:r>
    </w:p>
    <w:p w14:paraId="58036836" w14:textId="54BC3A7D" w:rsidR="006E7882" w:rsidRPr="00D83F2E" w:rsidRDefault="006E7882" w:rsidP="00D83F2E">
      <w:pPr>
        <w:pStyle w:val="Paragraphedeliste"/>
        <w:numPr>
          <w:ilvl w:val="0"/>
          <w:numId w:val="18"/>
        </w:numPr>
        <w:ind w:left="714" w:hanging="357"/>
        <w:contextualSpacing w:val="0"/>
        <w:jc w:val="both"/>
        <w:rPr>
          <w:rFonts w:cs="Calibri Light"/>
          <w:szCs w:val="22"/>
        </w:rPr>
      </w:pPr>
      <w:r w:rsidRPr="00D83F2E">
        <w:rPr>
          <w:rFonts w:cs="Calibri Light"/>
          <w:szCs w:val="22"/>
        </w:rPr>
        <w:t>Une analyse préliminaire pourra être réalisée afin d’évaluer les risques résiduels.</w:t>
      </w:r>
    </w:p>
    <w:p w14:paraId="15C1B63D" w14:textId="69E47872" w:rsidR="006E7882" w:rsidRPr="00D83F2E" w:rsidRDefault="006E7882" w:rsidP="00D83F2E">
      <w:pPr>
        <w:pStyle w:val="Paragraphedeliste"/>
        <w:numPr>
          <w:ilvl w:val="0"/>
          <w:numId w:val="18"/>
        </w:numPr>
        <w:spacing w:after="240"/>
        <w:ind w:left="714" w:hanging="357"/>
        <w:contextualSpacing w:val="0"/>
        <w:jc w:val="both"/>
        <w:rPr>
          <w:rFonts w:cs="Calibri Light"/>
          <w:szCs w:val="22"/>
        </w:rPr>
      </w:pPr>
      <w:r w:rsidRPr="00D83F2E">
        <w:rPr>
          <w:rFonts w:cs="Calibri Light"/>
          <w:szCs w:val="22"/>
        </w:rPr>
        <w:t>CARE &amp; D se réserve le droit d’imposer une fabrication d’un lot pilote après analyse, ce qui fera l’objet d’une offre complémentaire séparée.</w:t>
      </w:r>
    </w:p>
    <w:p w14:paraId="4378F4BD" w14:textId="77777777" w:rsidR="006E7882" w:rsidRDefault="006E7882" w:rsidP="00D83F2E">
      <w:pPr>
        <w:spacing w:after="240"/>
        <w:jc w:val="both"/>
        <w:rPr>
          <w:rFonts w:cs="Calibri Light"/>
          <w:szCs w:val="22"/>
        </w:rPr>
      </w:pPr>
      <w:r w:rsidRPr="00B103B4">
        <w:rPr>
          <w:rFonts w:cs="Calibri Light"/>
          <w:szCs w:val="22"/>
        </w:rPr>
        <w:t xml:space="preserve">CARE &amp; D fera un essai paillasse afin de valider le visuel de l’échantillon envoyé et confronter les normes fournies par le Client.  </w:t>
      </w:r>
    </w:p>
    <w:p w14:paraId="0C455683" w14:textId="77777777" w:rsidR="0072514D" w:rsidRDefault="0072514D" w:rsidP="00D83F2E">
      <w:pPr>
        <w:spacing w:after="240"/>
        <w:jc w:val="both"/>
        <w:rPr>
          <w:rFonts w:cs="Calibri Light"/>
          <w:szCs w:val="22"/>
        </w:rPr>
      </w:pPr>
    </w:p>
    <w:p w14:paraId="70321241" w14:textId="77777777" w:rsidR="0072514D" w:rsidRPr="00B103B4" w:rsidRDefault="0072514D" w:rsidP="00D83F2E">
      <w:pPr>
        <w:spacing w:after="240"/>
        <w:jc w:val="both"/>
        <w:rPr>
          <w:rFonts w:cs="Calibri Light"/>
          <w:szCs w:val="22"/>
        </w:rPr>
      </w:pPr>
    </w:p>
    <w:p w14:paraId="1251C171" w14:textId="77777777" w:rsidR="006E7882" w:rsidRPr="00D83F2E" w:rsidRDefault="006E7882" w:rsidP="005E5079">
      <w:pPr>
        <w:jc w:val="both"/>
        <w:rPr>
          <w:rFonts w:cs="Calibri Light"/>
          <w:b/>
          <w:bCs/>
          <w:szCs w:val="22"/>
        </w:rPr>
      </w:pPr>
      <w:r w:rsidRPr="00D83F2E">
        <w:rPr>
          <w:rFonts w:cs="Calibri Light"/>
          <w:b/>
          <w:bCs/>
          <w:szCs w:val="22"/>
        </w:rPr>
        <w:lastRenderedPageBreak/>
        <w:t>Si un changement de packaging intervient après le début des tests, et que des nouveaux tests doivent être recommencés :</w:t>
      </w:r>
    </w:p>
    <w:p w14:paraId="6576CA2A" w14:textId="60416FDC" w:rsidR="006E7882" w:rsidRPr="00D83F2E" w:rsidRDefault="006E7882" w:rsidP="00D83F2E">
      <w:pPr>
        <w:pStyle w:val="Paragraphedeliste"/>
        <w:numPr>
          <w:ilvl w:val="0"/>
          <w:numId w:val="19"/>
        </w:numPr>
        <w:jc w:val="both"/>
        <w:rPr>
          <w:rFonts w:cs="Calibri Light"/>
          <w:szCs w:val="22"/>
        </w:rPr>
      </w:pPr>
      <w:r w:rsidRPr="00D83F2E">
        <w:rPr>
          <w:rFonts w:cs="Calibri Light"/>
          <w:szCs w:val="22"/>
        </w:rPr>
        <w:t>Une nouvelle offre sera émise selon l’état d’avancement des tests et l’importance de la modification.</w:t>
      </w:r>
    </w:p>
    <w:p w14:paraId="19369D5A" w14:textId="2A95B6D5" w:rsidR="006E7882" w:rsidRPr="00D83F2E" w:rsidRDefault="006E7882" w:rsidP="00D83F2E">
      <w:pPr>
        <w:pStyle w:val="Paragraphedeliste"/>
        <w:numPr>
          <w:ilvl w:val="0"/>
          <w:numId w:val="19"/>
        </w:numPr>
        <w:jc w:val="both"/>
        <w:rPr>
          <w:rFonts w:cs="Calibri Light"/>
          <w:szCs w:val="22"/>
        </w:rPr>
      </w:pPr>
      <w:r w:rsidRPr="00D83F2E">
        <w:rPr>
          <w:rFonts w:cs="Calibri Light"/>
          <w:szCs w:val="22"/>
        </w:rPr>
        <w:t>Les travaux de CARE &amp; D seront suspendus en conséquence jusqu’à ce que la nouvelle offre fasse l’objet d’un accord.</w:t>
      </w:r>
    </w:p>
    <w:p w14:paraId="27D212C9" w14:textId="77777777" w:rsidR="00D83F2E" w:rsidRPr="00B103B4" w:rsidRDefault="00D83F2E" w:rsidP="005E5079">
      <w:pPr>
        <w:jc w:val="both"/>
        <w:rPr>
          <w:rFonts w:cs="Calibri Light"/>
          <w:szCs w:val="22"/>
        </w:rPr>
      </w:pPr>
    </w:p>
    <w:p w14:paraId="1BB9EE08" w14:textId="179B018D" w:rsidR="006E7882" w:rsidRPr="00B103B4" w:rsidRDefault="006E7882" w:rsidP="00D83F2E">
      <w:pPr>
        <w:pStyle w:val="Style2"/>
      </w:pPr>
      <w:bookmarkStart w:id="7" w:name="_Toc195021554"/>
      <w:r w:rsidRPr="00B103B4">
        <w:t>Droits Intellectuels et Confidentialité</w:t>
      </w:r>
      <w:bookmarkEnd w:id="7"/>
    </w:p>
    <w:p w14:paraId="46ED734F" w14:textId="77777777" w:rsidR="006E7882" w:rsidRPr="00B103B4" w:rsidRDefault="006E7882" w:rsidP="005E5079">
      <w:pPr>
        <w:jc w:val="both"/>
        <w:rPr>
          <w:rFonts w:cs="Calibri Light"/>
          <w:szCs w:val="22"/>
        </w:rPr>
      </w:pPr>
      <w:r w:rsidRPr="00B103B4">
        <w:rPr>
          <w:rFonts w:cs="Calibri Light"/>
          <w:szCs w:val="22"/>
        </w:rPr>
        <w:t>Tous les éléments et documents liés aux prestations de CARE &amp; D restent la propriété de CARE &amp; D jusqu'à la finalisation des paiements.</w:t>
      </w:r>
    </w:p>
    <w:p w14:paraId="1E6D85B4" w14:textId="77777777" w:rsidR="006E7882" w:rsidRPr="00B103B4" w:rsidRDefault="006E7882" w:rsidP="005E5079">
      <w:pPr>
        <w:jc w:val="both"/>
        <w:rPr>
          <w:rFonts w:cs="Calibri Light"/>
          <w:szCs w:val="22"/>
        </w:rPr>
      </w:pPr>
      <w:r w:rsidRPr="00B103B4">
        <w:rPr>
          <w:rFonts w:cs="Calibri Light"/>
          <w:szCs w:val="22"/>
        </w:rPr>
        <w:t>Le client et CARE &amp; D assurent la confidentialité et la protection des informations sensibles et exclusives échangées entre les parties durant le processus de formulation, de développement, et de documentation des produits cosmétiques. Ces informations comprennent spécifiquement la formule du produit, le mode opératoire, et le Dossier d'Information Produit (DIP).</w:t>
      </w:r>
    </w:p>
    <w:p w14:paraId="6AAF025C" w14:textId="77777777" w:rsidR="006E7882" w:rsidRPr="00B103B4" w:rsidRDefault="006E7882" w:rsidP="005E5079">
      <w:pPr>
        <w:jc w:val="both"/>
        <w:rPr>
          <w:rFonts w:cs="Calibri Light"/>
          <w:szCs w:val="22"/>
        </w:rPr>
      </w:pPr>
      <w:r w:rsidRPr="00B103B4">
        <w:rPr>
          <w:rFonts w:cs="Calibri Light"/>
          <w:szCs w:val="22"/>
        </w:rPr>
        <w:t>Sauf à l’égard de la SC LE SAUPONT, les parties s'engagent à :</w:t>
      </w:r>
    </w:p>
    <w:p w14:paraId="56FA778F" w14:textId="2744ADB6" w:rsidR="006E7882" w:rsidRPr="00D83F2E" w:rsidRDefault="006E7882" w:rsidP="00D83F2E">
      <w:pPr>
        <w:pStyle w:val="Paragraphedeliste"/>
        <w:numPr>
          <w:ilvl w:val="0"/>
          <w:numId w:val="20"/>
        </w:numPr>
        <w:ind w:left="714" w:hanging="357"/>
        <w:contextualSpacing w:val="0"/>
        <w:jc w:val="both"/>
        <w:rPr>
          <w:rFonts w:cs="Calibri Light"/>
          <w:szCs w:val="22"/>
        </w:rPr>
      </w:pPr>
      <w:r w:rsidRPr="00D83F2E">
        <w:rPr>
          <w:rFonts w:cs="Calibri Light"/>
          <w:szCs w:val="22"/>
        </w:rPr>
        <w:t>Ne pas divulguer les informations confidentielles obtenues, à toute personne autre que celles qui sont directement impliquées dans le projet.</w:t>
      </w:r>
    </w:p>
    <w:p w14:paraId="61C9979E" w14:textId="04CAD14E" w:rsidR="006E7882" w:rsidRPr="00D83F2E" w:rsidRDefault="006E7882" w:rsidP="00D83F2E">
      <w:pPr>
        <w:pStyle w:val="Paragraphedeliste"/>
        <w:numPr>
          <w:ilvl w:val="0"/>
          <w:numId w:val="20"/>
        </w:numPr>
        <w:ind w:left="714" w:hanging="357"/>
        <w:contextualSpacing w:val="0"/>
        <w:jc w:val="both"/>
        <w:rPr>
          <w:rFonts w:cs="Calibri Light"/>
          <w:szCs w:val="22"/>
        </w:rPr>
      </w:pPr>
      <w:r w:rsidRPr="00D83F2E">
        <w:rPr>
          <w:rFonts w:cs="Calibri Light"/>
          <w:szCs w:val="22"/>
        </w:rPr>
        <w:t>Utiliser ces informations exclusivement pour les besoins du projet décrit dans le contrat de prestation de services et ne pas les utiliser à des fins personnelles ou pour le bénéfice de tiers.</w:t>
      </w:r>
    </w:p>
    <w:p w14:paraId="0DCA6D1B" w14:textId="0272B426" w:rsidR="006E7882" w:rsidRPr="00D83F2E" w:rsidRDefault="006E7882" w:rsidP="00D83F2E">
      <w:pPr>
        <w:pStyle w:val="Paragraphedeliste"/>
        <w:numPr>
          <w:ilvl w:val="0"/>
          <w:numId w:val="20"/>
        </w:numPr>
        <w:spacing w:after="240"/>
        <w:ind w:left="714" w:hanging="357"/>
        <w:contextualSpacing w:val="0"/>
        <w:jc w:val="both"/>
        <w:rPr>
          <w:rFonts w:cs="Calibri Light"/>
          <w:szCs w:val="22"/>
        </w:rPr>
      </w:pPr>
      <w:r w:rsidRPr="00D83F2E">
        <w:rPr>
          <w:rFonts w:cs="Calibri Light"/>
          <w:szCs w:val="22"/>
        </w:rPr>
        <w:t>Prendre toutes les mesures nécessaires pour assurer la confidentialité et la sécurité des informations sensibles, y compris le stockage sécurisé des documents et des données électroniques.</w:t>
      </w:r>
    </w:p>
    <w:p w14:paraId="29C85D15" w14:textId="77777777" w:rsidR="006E7882" w:rsidRPr="00B103B4" w:rsidRDefault="006E7882" w:rsidP="005E5079">
      <w:pPr>
        <w:jc w:val="both"/>
        <w:rPr>
          <w:rFonts w:cs="Calibri Light"/>
          <w:szCs w:val="22"/>
        </w:rPr>
      </w:pPr>
      <w:r w:rsidRPr="00B103B4">
        <w:rPr>
          <w:rFonts w:cs="Calibri Light"/>
          <w:szCs w:val="22"/>
        </w:rPr>
        <w:t>L'obligation de confidentialité demeurera en vigueur pendant toute la durée du contrat et se prolongera pour une période de cinq (5) ans après la fin de la prestation de services, indépendamment de la raison de la cessation du contrat.</w:t>
      </w:r>
    </w:p>
    <w:p w14:paraId="06A7B1EB" w14:textId="77777777" w:rsidR="006E7882" w:rsidRPr="00B103B4" w:rsidRDefault="006E7882" w:rsidP="005E5079">
      <w:pPr>
        <w:jc w:val="both"/>
        <w:rPr>
          <w:rFonts w:cs="Calibri Light"/>
          <w:szCs w:val="22"/>
        </w:rPr>
      </w:pPr>
      <w:r w:rsidRPr="00B103B4">
        <w:rPr>
          <w:rFonts w:cs="Calibri Light"/>
          <w:szCs w:val="22"/>
        </w:rPr>
        <w:t>Toute violation de cette clause de confidentialité expose le contrevenant à des sanctions contractuelles et à la possibilité de poursuites judiciaires pour obtenir réparation des préjudices subis en raison de la divulgation non autorisée des informations.</w:t>
      </w:r>
    </w:p>
    <w:p w14:paraId="6A613C31" w14:textId="77777777" w:rsidR="006E7882" w:rsidRPr="00B103B4" w:rsidRDefault="006E7882" w:rsidP="005E5079">
      <w:pPr>
        <w:jc w:val="both"/>
        <w:rPr>
          <w:rFonts w:cs="Calibri Light"/>
          <w:szCs w:val="22"/>
        </w:rPr>
      </w:pPr>
      <w:r w:rsidRPr="00B103B4">
        <w:rPr>
          <w:rFonts w:cs="Calibri Light"/>
          <w:szCs w:val="22"/>
        </w:rPr>
        <w:t>Les obligations de confidentialité ne s'appliquent pas aux informations qui :</w:t>
      </w:r>
    </w:p>
    <w:p w14:paraId="2F4F0A01" w14:textId="60A0191C" w:rsidR="006E7882" w:rsidRPr="00D83F2E" w:rsidRDefault="006E7882" w:rsidP="00D83F2E">
      <w:pPr>
        <w:pStyle w:val="Paragraphedeliste"/>
        <w:numPr>
          <w:ilvl w:val="0"/>
          <w:numId w:val="21"/>
        </w:numPr>
        <w:ind w:left="714" w:hanging="357"/>
        <w:contextualSpacing w:val="0"/>
        <w:jc w:val="both"/>
        <w:rPr>
          <w:rFonts w:cs="Calibri Light"/>
          <w:szCs w:val="22"/>
        </w:rPr>
      </w:pPr>
      <w:r w:rsidRPr="00D83F2E">
        <w:rPr>
          <w:rFonts w:cs="Calibri Light"/>
          <w:szCs w:val="22"/>
        </w:rPr>
        <w:t>Étaient déjà connues du public ou devenues publiques sans violation de la présente clause.</w:t>
      </w:r>
    </w:p>
    <w:p w14:paraId="063F98EA" w14:textId="331D5480" w:rsidR="006E7882" w:rsidRPr="00D83F2E" w:rsidRDefault="006E7882" w:rsidP="00D83F2E">
      <w:pPr>
        <w:pStyle w:val="Paragraphedeliste"/>
        <w:numPr>
          <w:ilvl w:val="0"/>
          <w:numId w:val="21"/>
        </w:numPr>
        <w:ind w:left="714" w:hanging="357"/>
        <w:contextualSpacing w:val="0"/>
        <w:jc w:val="both"/>
        <w:rPr>
          <w:rFonts w:cs="Calibri Light"/>
          <w:szCs w:val="22"/>
        </w:rPr>
      </w:pPr>
      <w:r w:rsidRPr="00D83F2E">
        <w:rPr>
          <w:rFonts w:cs="Calibri Light"/>
          <w:szCs w:val="22"/>
        </w:rPr>
        <w:t>Étaient déjà en possession du récipiendaire avant leur divulgation par l'autre partie.</w:t>
      </w:r>
    </w:p>
    <w:p w14:paraId="573C0142" w14:textId="530F838B" w:rsidR="006E7882" w:rsidRPr="00D83F2E" w:rsidRDefault="006E7882" w:rsidP="00D83F2E">
      <w:pPr>
        <w:pStyle w:val="Paragraphedeliste"/>
        <w:numPr>
          <w:ilvl w:val="0"/>
          <w:numId w:val="21"/>
        </w:numPr>
        <w:spacing w:after="240"/>
        <w:ind w:left="714" w:hanging="357"/>
        <w:contextualSpacing w:val="0"/>
        <w:jc w:val="both"/>
        <w:rPr>
          <w:rFonts w:cs="Calibri Light"/>
          <w:szCs w:val="22"/>
        </w:rPr>
      </w:pPr>
      <w:r w:rsidRPr="00D83F2E">
        <w:rPr>
          <w:rFonts w:cs="Calibri Light"/>
          <w:szCs w:val="22"/>
        </w:rPr>
        <w:t>Sont divulguées conformément aux exigences légales ou par ordre d'un tribunal ou d'une autorité réglementaire compétente.</w:t>
      </w:r>
    </w:p>
    <w:p w14:paraId="34092D79" w14:textId="77777777" w:rsidR="006E7882" w:rsidRPr="00B103B4" w:rsidRDefault="006E7882" w:rsidP="005E5079">
      <w:pPr>
        <w:jc w:val="both"/>
        <w:rPr>
          <w:rFonts w:cs="Calibri Light"/>
          <w:szCs w:val="22"/>
        </w:rPr>
      </w:pPr>
      <w:r w:rsidRPr="00B103B4">
        <w:rPr>
          <w:rFonts w:cs="Calibri Light"/>
          <w:szCs w:val="22"/>
        </w:rPr>
        <w:t>Ceci est conçu pour protéger les intérêts des parties et assurer le respect et l'intégrité des informations exclusives partagées dans le cadre de leur collaboration.</w:t>
      </w:r>
    </w:p>
    <w:p w14:paraId="129EC536" w14:textId="77777777" w:rsidR="006E7882" w:rsidRDefault="006E7882" w:rsidP="005E5079">
      <w:pPr>
        <w:jc w:val="both"/>
        <w:rPr>
          <w:rFonts w:cs="Calibri Light"/>
          <w:szCs w:val="22"/>
        </w:rPr>
      </w:pPr>
    </w:p>
    <w:p w14:paraId="10EFD664" w14:textId="77777777" w:rsidR="0072514D" w:rsidRDefault="0072514D" w:rsidP="005E5079">
      <w:pPr>
        <w:jc w:val="both"/>
        <w:rPr>
          <w:rFonts w:cs="Calibri Light"/>
          <w:szCs w:val="22"/>
        </w:rPr>
      </w:pPr>
    </w:p>
    <w:p w14:paraId="17E0253E" w14:textId="77777777" w:rsidR="0072514D" w:rsidRDefault="0072514D" w:rsidP="005E5079">
      <w:pPr>
        <w:jc w:val="both"/>
        <w:rPr>
          <w:rFonts w:cs="Calibri Light"/>
          <w:szCs w:val="22"/>
        </w:rPr>
      </w:pPr>
    </w:p>
    <w:p w14:paraId="12C7E677" w14:textId="77777777" w:rsidR="0072514D" w:rsidRDefault="0072514D" w:rsidP="005E5079">
      <w:pPr>
        <w:jc w:val="both"/>
        <w:rPr>
          <w:rFonts w:cs="Calibri Light"/>
          <w:szCs w:val="22"/>
        </w:rPr>
      </w:pPr>
    </w:p>
    <w:p w14:paraId="329FD7BF" w14:textId="77777777" w:rsidR="0072514D" w:rsidRPr="00B103B4" w:rsidRDefault="0072514D" w:rsidP="005E5079">
      <w:pPr>
        <w:jc w:val="both"/>
        <w:rPr>
          <w:rFonts w:cs="Calibri Light"/>
          <w:szCs w:val="22"/>
        </w:rPr>
      </w:pPr>
    </w:p>
    <w:p w14:paraId="70005832" w14:textId="495304E3" w:rsidR="006E7882" w:rsidRPr="00B103B4" w:rsidRDefault="006E7882" w:rsidP="00D83F2E">
      <w:pPr>
        <w:pStyle w:val="Style2"/>
      </w:pPr>
      <w:bookmarkStart w:id="8" w:name="_Toc195021555"/>
      <w:r w:rsidRPr="00B103B4">
        <w:lastRenderedPageBreak/>
        <w:t>Conditions de Paiement</w:t>
      </w:r>
      <w:bookmarkEnd w:id="8"/>
    </w:p>
    <w:p w14:paraId="58445D1D" w14:textId="77777777" w:rsidR="006E7882" w:rsidRPr="00B103B4" w:rsidRDefault="006E7882" w:rsidP="005E5079">
      <w:pPr>
        <w:jc w:val="both"/>
        <w:rPr>
          <w:rFonts w:cs="Calibri Light"/>
          <w:szCs w:val="22"/>
        </w:rPr>
      </w:pPr>
      <w:r w:rsidRPr="00B103B4">
        <w:rPr>
          <w:rFonts w:cs="Calibri Light"/>
          <w:szCs w:val="22"/>
        </w:rPr>
        <w:t>Sauf accord contraire, le paiement à CARE &amp; D s’opère comme suit :</w:t>
      </w:r>
    </w:p>
    <w:p w14:paraId="51B5118D" w14:textId="43C6618D" w:rsidR="006E7882" w:rsidRPr="00903B6F" w:rsidRDefault="006E7882" w:rsidP="00903B6F">
      <w:pPr>
        <w:pStyle w:val="Paragraphedeliste"/>
        <w:numPr>
          <w:ilvl w:val="0"/>
          <w:numId w:val="30"/>
        </w:numPr>
        <w:ind w:left="714" w:hanging="357"/>
        <w:contextualSpacing w:val="0"/>
        <w:jc w:val="both"/>
        <w:rPr>
          <w:rFonts w:cs="Calibri Light"/>
          <w:szCs w:val="22"/>
        </w:rPr>
      </w:pPr>
      <w:r w:rsidRPr="00903B6F">
        <w:rPr>
          <w:rFonts w:cs="Calibri Light"/>
          <w:b/>
          <w:bCs/>
          <w:szCs w:val="22"/>
        </w:rPr>
        <w:t>50%</w:t>
      </w:r>
      <w:r w:rsidRPr="00903B6F">
        <w:rPr>
          <w:rFonts w:cs="Calibri Light"/>
          <w:szCs w:val="22"/>
        </w:rPr>
        <w:t xml:space="preserve"> à la commande, </w:t>
      </w:r>
    </w:p>
    <w:p w14:paraId="2A6F3D45" w14:textId="7428BF32" w:rsidR="006E7882" w:rsidRPr="00903B6F" w:rsidRDefault="006E7882" w:rsidP="00903B6F">
      <w:pPr>
        <w:pStyle w:val="Paragraphedeliste"/>
        <w:numPr>
          <w:ilvl w:val="0"/>
          <w:numId w:val="30"/>
        </w:numPr>
        <w:ind w:left="714" w:hanging="357"/>
        <w:contextualSpacing w:val="0"/>
        <w:jc w:val="both"/>
        <w:rPr>
          <w:rFonts w:cs="Calibri Light"/>
          <w:szCs w:val="22"/>
        </w:rPr>
      </w:pPr>
      <w:r w:rsidRPr="00903B6F">
        <w:rPr>
          <w:rFonts w:cs="Calibri Light"/>
          <w:b/>
          <w:bCs/>
          <w:szCs w:val="22"/>
        </w:rPr>
        <w:t>40%</w:t>
      </w:r>
      <w:r w:rsidRPr="00903B6F">
        <w:rPr>
          <w:rFonts w:cs="Calibri Light"/>
          <w:szCs w:val="22"/>
        </w:rPr>
        <w:t xml:space="preserve"> au lancement des tests, et </w:t>
      </w:r>
    </w:p>
    <w:p w14:paraId="088E3AE4" w14:textId="4BF3D4BF" w:rsidR="006E7882" w:rsidRPr="00903B6F" w:rsidRDefault="006E7882" w:rsidP="00903B6F">
      <w:pPr>
        <w:pStyle w:val="Paragraphedeliste"/>
        <w:numPr>
          <w:ilvl w:val="0"/>
          <w:numId w:val="30"/>
        </w:numPr>
        <w:ind w:left="714" w:hanging="357"/>
        <w:contextualSpacing w:val="0"/>
        <w:jc w:val="both"/>
        <w:rPr>
          <w:rFonts w:cs="Calibri Light"/>
          <w:szCs w:val="22"/>
        </w:rPr>
      </w:pPr>
      <w:r w:rsidRPr="00903B6F">
        <w:rPr>
          <w:rFonts w:cs="Calibri Light"/>
          <w:b/>
          <w:bCs/>
          <w:szCs w:val="22"/>
        </w:rPr>
        <w:t>10%</w:t>
      </w:r>
      <w:r w:rsidRPr="00903B6F">
        <w:rPr>
          <w:rFonts w:cs="Calibri Light"/>
          <w:szCs w:val="22"/>
        </w:rPr>
        <w:t xml:space="preserve"> lors de la remise du DIP.</w:t>
      </w:r>
    </w:p>
    <w:p w14:paraId="5375E07E" w14:textId="77777777" w:rsidR="006E7882" w:rsidRPr="00B103B4" w:rsidRDefault="006E7882" w:rsidP="005E5079">
      <w:pPr>
        <w:jc w:val="both"/>
        <w:rPr>
          <w:rFonts w:cs="Calibri Light"/>
          <w:szCs w:val="22"/>
        </w:rPr>
      </w:pPr>
      <w:r w:rsidRPr="00B103B4">
        <w:rPr>
          <w:rFonts w:cs="Calibri Light"/>
          <w:szCs w:val="22"/>
        </w:rPr>
        <w:t xml:space="preserve"> Les conditions générales de vente de CARE &amp; D seront appliquées en cas de défaut de payement.</w:t>
      </w:r>
    </w:p>
    <w:p w14:paraId="2B114D40" w14:textId="77777777" w:rsidR="00AD25CC" w:rsidRDefault="00AD25CC" w:rsidP="00AD25CC">
      <w:pPr>
        <w:pStyle w:val="Style1"/>
        <w:numPr>
          <w:ilvl w:val="0"/>
          <w:numId w:val="0"/>
        </w:numPr>
        <w:ind w:left="432"/>
      </w:pPr>
    </w:p>
    <w:p w14:paraId="4BA33D1F" w14:textId="77777777" w:rsidR="00AD25CC" w:rsidRDefault="00AD25CC" w:rsidP="00AD25CC">
      <w:pPr>
        <w:pStyle w:val="Style1"/>
        <w:numPr>
          <w:ilvl w:val="0"/>
          <w:numId w:val="0"/>
        </w:numPr>
        <w:ind w:left="432"/>
      </w:pPr>
    </w:p>
    <w:p w14:paraId="1B9BC27E" w14:textId="7813CFA1" w:rsidR="006E7882" w:rsidRPr="00B103B4" w:rsidRDefault="006E7882" w:rsidP="00D83F2E">
      <w:pPr>
        <w:pStyle w:val="Style1"/>
      </w:pPr>
      <w:bookmarkStart w:id="9" w:name="_Toc195021556"/>
      <w:r w:rsidRPr="00B103B4">
        <w:t>Ce qui relève de la compétence de la SC LE SAUPONT (dit ci-après CONPALUX)</w:t>
      </w:r>
      <w:bookmarkEnd w:id="9"/>
    </w:p>
    <w:p w14:paraId="41811D43" w14:textId="77777777" w:rsidR="006E7882" w:rsidRDefault="006E7882" w:rsidP="00903B6F">
      <w:pPr>
        <w:spacing w:after="0"/>
        <w:jc w:val="both"/>
        <w:rPr>
          <w:rFonts w:cs="Calibri Light"/>
          <w:szCs w:val="22"/>
        </w:rPr>
      </w:pPr>
      <w:r w:rsidRPr="00B103B4">
        <w:rPr>
          <w:rFonts w:cs="Calibri Light"/>
          <w:szCs w:val="22"/>
        </w:rPr>
        <w:t>La division CONPALUX de la SC LE SAUPONT est chargée de la Fabrication des produits cosmétiques selon les processus qui suivent et qui assurent une gestion des matières premières dès leur réception jusqu’à leur intégration dans les processus de production.</w:t>
      </w:r>
    </w:p>
    <w:p w14:paraId="52AFCCCA" w14:textId="77777777" w:rsidR="00903B6F" w:rsidRPr="00B103B4" w:rsidRDefault="00903B6F" w:rsidP="00903B6F">
      <w:pPr>
        <w:spacing w:after="0"/>
        <w:jc w:val="both"/>
        <w:rPr>
          <w:rFonts w:cs="Calibri Light"/>
          <w:szCs w:val="22"/>
        </w:rPr>
      </w:pPr>
    </w:p>
    <w:p w14:paraId="114C63BE" w14:textId="4227A25B" w:rsidR="006E7882" w:rsidRPr="00B103B4" w:rsidRDefault="006E7882" w:rsidP="00D83F2E">
      <w:pPr>
        <w:pStyle w:val="Style2"/>
      </w:pPr>
      <w:bookmarkStart w:id="10" w:name="_Toc195021557"/>
      <w:r w:rsidRPr="00B103B4">
        <w:t>Procédure de Réception et de Contrôle des Matières Premières</w:t>
      </w:r>
      <w:bookmarkEnd w:id="10"/>
    </w:p>
    <w:p w14:paraId="3A9B1FAE" w14:textId="77777777" w:rsidR="006E7882" w:rsidRPr="00B103B4" w:rsidRDefault="006E7882" w:rsidP="005E5079">
      <w:pPr>
        <w:jc w:val="both"/>
        <w:rPr>
          <w:rFonts w:cs="Calibri Light"/>
          <w:szCs w:val="22"/>
        </w:rPr>
      </w:pPr>
      <w:r w:rsidRPr="00B103B4">
        <w:rPr>
          <w:rFonts w:cs="Calibri Light"/>
          <w:szCs w:val="22"/>
        </w:rPr>
        <w:t xml:space="preserve">La procédure de réception et de contrôle des matières premières nécessaires à la fabrication de CONPALUX est la suivante : </w:t>
      </w:r>
    </w:p>
    <w:p w14:paraId="6C1B1DC4" w14:textId="77777777" w:rsidR="006E7882" w:rsidRPr="00B103B4" w:rsidRDefault="006E7882" w:rsidP="00D83F2E">
      <w:pPr>
        <w:pStyle w:val="Style4"/>
      </w:pPr>
      <w:r w:rsidRPr="00B103B4">
        <w:t>VÉRIFICATION INITIALE</w:t>
      </w:r>
    </w:p>
    <w:p w14:paraId="6751D3F3" w14:textId="77777777" w:rsidR="006E7882" w:rsidRPr="00B103B4" w:rsidRDefault="006E7882" w:rsidP="005E5079">
      <w:pPr>
        <w:jc w:val="both"/>
        <w:rPr>
          <w:rFonts w:cs="Calibri Light"/>
          <w:szCs w:val="22"/>
        </w:rPr>
      </w:pPr>
      <w:r w:rsidRPr="00B103B4">
        <w:rPr>
          <w:rFonts w:cs="Calibri Light"/>
          <w:szCs w:val="22"/>
        </w:rPr>
        <w:t xml:space="preserve">Certificat d’Analyse (COA) : Chaque réception de Matière Première doit être accompagnée d’un COA fourni par le fournisseur. En l’absence de ce document, la réception de la matière première ne pourra pas être effectuée. </w:t>
      </w:r>
    </w:p>
    <w:p w14:paraId="493CF2E9" w14:textId="77777777" w:rsidR="006E7882" w:rsidRPr="00B103B4" w:rsidRDefault="006E7882" w:rsidP="00D83F2E">
      <w:pPr>
        <w:pStyle w:val="Style4"/>
      </w:pPr>
      <w:r w:rsidRPr="00B103B4">
        <w:t>IDENTIFICATION ET CONSERVATION</w:t>
      </w:r>
    </w:p>
    <w:p w14:paraId="423FA21F" w14:textId="77777777" w:rsidR="006E7882" w:rsidRPr="00B103B4" w:rsidRDefault="006E7882" w:rsidP="005E5079">
      <w:pPr>
        <w:jc w:val="both"/>
        <w:rPr>
          <w:rFonts w:cs="Calibri Light"/>
          <w:szCs w:val="22"/>
        </w:rPr>
      </w:pPr>
      <w:r w:rsidRPr="00B103B4">
        <w:rPr>
          <w:rFonts w:cs="Calibri Light"/>
          <w:szCs w:val="22"/>
        </w:rPr>
        <w:t>Prélèvement et Étiquetage : Chaque lot de Matière Première est prélevé, identifié et conservé dans notre échantillothèque pour référence et contrôle futur.</w:t>
      </w:r>
    </w:p>
    <w:p w14:paraId="1E3B520F" w14:textId="77777777" w:rsidR="006E7882" w:rsidRPr="00B103B4" w:rsidRDefault="006E7882" w:rsidP="005E5079">
      <w:pPr>
        <w:jc w:val="both"/>
        <w:rPr>
          <w:rFonts w:cs="Calibri Light"/>
          <w:szCs w:val="22"/>
        </w:rPr>
      </w:pPr>
      <w:r w:rsidRPr="00B103B4">
        <w:rPr>
          <w:rFonts w:cs="Calibri Light"/>
          <w:szCs w:val="22"/>
        </w:rPr>
        <w:t>Étiquetage des Contenants : Tous les contenants doivent porter une étiquette individuelle précisant le nom de la Matière Première, la contenance, la tare, les pictogrammes de sécurité, et les conditions de stockage spécifiques.</w:t>
      </w:r>
    </w:p>
    <w:p w14:paraId="64C7D846" w14:textId="77777777" w:rsidR="006E7882" w:rsidRPr="00B103B4" w:rsidRDefault="006E7882" w:rsidP="00D83F2E">
      <w:pPr>
        <w:pStyle w:val="Style4"/>
      </w:pPr>
      <w:r w:rsidRPr="00B103B4">
        <w:t>INSPECTION DES CONTENANTS</w:t>
      </w:r>
    </w:p>
    <w:p w14:paraId="61C0D290" w14:textId="77777777" w:rsidR="006E7882" w:rsidRPr="00B103B4" w:rsidRDefault="006E7882" w:rsidP="005E5079">
      <w:pPr>
        <w:jc w:val="both"/>
        <w:rPr>
          <w:rFonts w:cs="Calibri Light"/>
          <w:szCs w:val="22"/>
        </w:rPr>
      </w:pPr>
      <w:r w:rsidRPr="00B103B4">
        <w:rPr>
          <w:rFonts w:cs="Calibri Light"/>
          <w:szCs w:val="22"/>
        </w:rPr>
        <w:t>Condition des Contenants : Les contenants disposés sur la palette doivent être fermés, propres, stables et en bon état, pour garantir la sécurité et la qualité du produit.</w:t>
      </w:r>
    </w:p>
    <w:p w14:paraId="3D5AD60C" w14:textId="77777777" w:rsidR="006E7882" w:rsidRPr="00B103B4" w:rsidRDefault="006E7882" w:rsidP="00D83F2E">
      <w:pPr>
        <w:pStyle w:val="Style4"/>
      </w:pPr>
      <w:r w:rsidRPr="00B103B4">
        <w:t>DOCUMENTATION DE LIVRAISON</w:t>
      </w:r>
    </w:p>
    <w:p w14:paraId="60D26E3D" w14:textId="77777777" w:rsidR="006E7882" w:rsidRDefault="006E7882" w:rsidP="005E5079">
      <w:pPr>
        <w:jc w:val="both"/>
        <w:rPr>
          <w:rFonts w:cs="Calibri Light"/>
          <w:szCs w:val="22"/>
        </w:rPr>
      </w:pPr>
      <w:r w:rsidRPr="00B103B4">
        <w:rPr>
          <w:rFonts w:cs="Calibri Light"/>
          <w:szCs w:val="22"/>
        </w:rPr>
        <w:t>Bordereau de Livraison : Toutes les livraisons doivent inclure un bordereau qui liste de manière exhaustive les éléments du colisage.</w:t>
      </w:r>
    </w:p>
    <w:p w14:paraId="7209CFAB" w14:textId="77777777" w:rsidR="00AD25CC" w:rsidRPr="00B103B4" w:rsidRDefault="00AD25CC" w:rsidP="005E5079">
      <w:pPr>
        <w:jc w:val="both"/>
        <w:rPr>
          <w:rFonts w:cs="Calibri Light"/>
          <w:szCs w:val="22"/>
        </w:rPr>
      </w:pPr>
    </w:p>
    <w:p w14:paraId="03DBF8E0" w14:textId="77777777" w:rsidR="006E7882" w:rsidRPr="00B103B4" w:rsidRDefault="006E7882" w:rsidP="00D83F2E">
      <w:pPr>
        <w:pStyle w:val="Style4"/>
      </w:pPr>
      <w:r w:rsidRPr="00B103B4">
        <w:lastRenderedPageBreak/>
        <w:t>OBLIGATIONS DU CLIENT EN CAS D’ACHAT DIRECT</w:t>
      </w:r>
    </w:p>
    <w:p w14:paraId="28E74D44" w14:textId="77777777" w:rsidR="006E7882" w:rsidRPr="00B103B4" w:rsidRDefault="006E7882" w:rsidP="005E5079">
      <w:pPr>
        <w:jc w:val="both"/>
        <w:rPr>
          <w:rFonts w:cs="Calibri Light"/>
          <w:szCs w:val="22"/>
        </w:rPr>
      </w:pPr>
      <w:r w:rsidRPr="00B103B4">
        <w:rPr>
          <w:rFonts w:cs="Calibri Light"/>
          <w:szCs w:val="22"/>
        </w:rPr>
        <w:t xml:space="preserve">Documentation Supplémentaire : Si le Client achète lui-même les Matières Premières, il doit fournir une Fiche de Données de Sécurité (FDS), la fiche technique (incluant les conditions de stockage) et tout autre certificat pertinent (ex. certification BIO) avant la 1ère réception. Le COA doit être fourni en amont ou avec la livraison. Les matières devant être stockées au froid ne peuvent être livrées en IBC et la température de stockage doit être clairement identifiée sur les contenants. </w:t>
      </w:r>
    </w:p>
    <w:p w14:paraId="4C8C03C4" w14:textId="77777777" w:rsidR="006E7882" w:rsidRPr="00B103B4" w:rsidRDefault="006E7882" w:rsidP="005E5079">
      <w:pPr>
        <w:jc w:val="both"/>
        <w:rPr>
          <w:rFonts w:cs="Calibri Light"/>
          <w:szCs w:val="22"/>
        </w:rPr>
      </w:pPr>
      <w:r w:rsidRPr="00B103B4">
        <w:rPr>
          <w:rFonts w:cs="Calibri Light"/>
          <w:szCs w:val="22"/>
        </w:rPr>
        <w:t xml:space="preserve">Le Client doit assurer la mise à jour régulière de ces informations. </w:t>
      </w:r>
    </w:p>
    <w:p w14:paraId="32795CC8" w14:textId="1F7FF666" w:rsidR="006E7882" w:rsidRPr="00B103B4" w:rsidRDefault="006E7882" w:rsidP="005E5079">
      <w:pPr>
        <w:jc w:val="both"/>
        <w:rPr>
          <w:rFonts w:cs="Calibri Light"/>
          <w:szCs w:val="22"/>
        </w:rPr>
      </w:pPr>
      <w:r w:rsidRPr="00B103B4">
        <w:rPr>
          <w:rFonts w:cs="Calibri Light"/>
          <w:szCs w:val="22"/>
        </w:rPr>
        <w:t xml:space="preserve">Le tout doit être envoyé aux 2 adresses suivantes :  </w:t>
      </w:r>
      <w:hyperlink r:id="rId17" w:history="1">
        <w:r w:rsidR="00903B6F" w:rsidRPr="00EE13F2">
          <w:rPr>
            <w:rStyle w:val="Lienhypertexte"/>
            <w:rFonts w:cs="Calibri Light"/>
            <w:szCs w:val="22"/>
          </w:rPr>
          <w:t>safety@saupont.be</w:t>
        </w:r>
      </w:hyperlink>
      <w:r w:rsidR="00903B6F">
        <w:rPr>
          <w:rFonts w:cs="Calibri Light"/>
          <w:szCs w:val="22"/>
        </w:rPr>
        <w:t xml:space="preserve"> </w:t>
      </w:r>
      <w:r w:rsidRPr="00B103B4">
        <w:rPr>
          <w:rFonts w:cs="Calibri Light"/>
          <w:szCs w:val="22"/>
        </w:rPr>
        <w:t xml:space="preserve">et </w:t>
      </w:r>
      <w:hyperlink r:id="rId18" w:history="1">
        <w:r w:rsidR="00903B6F" w:rsidRPr="00EE13F2">
          <w:rPr>
            <w:rStyle w:val="Lienhypertexte"/>
            <w:rFonts w:cs="Calibri Light"/>
            <w:szCs w:val="22"/>
          </w:rPr>
          <w:t>stockage@saupont.be</w:t>
        </w:r>
      </w:hyperlink>
      <w:r w:rsidRPr="00B103B4">
        <w:rPr>
          <w:rFonts w:cs="Calibri Light"/>
          <w:szCs w:val="22"/>
        </w:rPr>
        <w:t xml:space="preserve">. </w:t>
      </w:r>
    </w:p>
    <w:p w14:paraId="74E931AE" w14:textId="77777777" w:rsidR="006E7882" w:rsidRPr="00B103B4" w:rsidRDefault="006E7882" w:rsidP="00D83F2E">
      <w:pPr>
        <w:pStyle w:val="Style4"/>
      </w:pPr>
      <w:r w:rsidRPr="00B103B4">
        <w:t xml:space="preserve">CONTRÔLE ORGANOLEPTIQUE </w:t>
      </w:r>
    </w:p>
    <w:p w14:paraId="3123D5ED" w14:textId="77777777" w:rsidR="006E7882" w:rsidRPr="00B103B4" w:rsidRDefault="006E7882" w:rsidP="005E5079">
      <w:pPr>
        <w:jc w:val="both"/>
        <w:rPr>
          <w:rFonts w:cs="Calibri Light"/>
          <w:szCs w:val="22"/>
        </w:rPr>
      </w:pPr>
      <w:r w:rsidRPr="00B103B4">
        <w:rPr>
          <w:rFonts w:cs="Calibri Light"/>
          <w:szCs w:val="22"/>
        </w:rPr>
        <w:t>Par défaut, aucune analyse supplémentaire n’est réalisée à part le contrôle organoleptique suivant notre protocole, sauf sur demande spécifique du client ce qui fera l’objet d’une offre complémentaire.</w:t>
      </w:r>
    </w:p>
    <w:p w14:paraId="46D2A65C" w14:textId="77777777" w:rsidR="006E7882" w:rsidRPr="00B103B4" w:rsidRDefault="006E7882" w:rsidP="00D83F2E">
      <w:pPr>
        <w:pStyle w:val="Style4"/>
      </w:pPr>
      <w:r w:rsidRPr="00B103B4">
        <w:t>DROIT DE REFUS</w:t>
      </w:r>
    </w:p>
    <w:p w14:paraId="1A44F948" w14:textId="77777777" w:rsidR="006E7882" w:rsidRPr="00B103B4" w:rsidRDefault="006E7882" w:rsidP="005E5079">
      <w:pPr>
        <w:jc w:val="both"/>
        <w:rPr>
          <w:rFonts w:cs="Calibri Light"/>
          <w:szCs w:val="22"/>
        </w:rPr>
      </w:pPr>
      <w:r w:rsidRPr="00B103B4">
        <w:rPr>
          <w:rFonts w:cs="Calibri Light"/>
          <w:szCs w:val="22"/>
        </w:rPr>
        <w:t>Non-conformité : CONPALUX se réserve le droit de refuser une Matière Première si les conditions ci-dessus spécifiées ne sont pas respectées.</w:t>
      </w:r>
    </w:p>
    <w:p w14:paraId="631BFB2C" w14:textId="77777777" w:rsidR="006E7882" w:rsidRPr="00B103B4" w:rsidRDefault="006E7882" w:rsidP="005E5079">
      <w:pPr>
        <w:jc w:val="both"/>
        <w:rPr>
          <w:rFonts w:cs="Calibri Light"/>
          <w:szCs w:val="22"/>
        </w:rPr>
      </w:pPr>
    </w:p>
    <w:p w14:paraId="437FB3C8" w14:textId="2880A935" w:rsidR="006E7882" w:rsidRPr="00B103B4" w:rsidRDefault="006E7882" w:rsidP="00D83F2E">
      <w:pPr>
        <w:pStyle w:val="Style2"/>
      </w:pPr>
      <w:bookmarkStart w:id="11" w:name="_Toc195021558"/>
      <w:r w:rsidRPr="00B103B4">
        <w:t>Procédure de gestion des Vracs fabriqués par des tiers</w:t>
      </w:r>
      <w:bookmarkEnd w:id="11"/>
    </w:p>
    <w:p w14:paraId="1520CF9C" w14:textId="3A669ED3" w:rsidR="006E7882" w:rsidRPr="000C5A3B" w:rsidRDefault="006E7882" w:rsidP="000C5A3B">
      <w:pPr>
        <w:pStyle w:val="Style3"/>
      </w:pPr>
      <w:bookmarkStart w:id="12" w:name="_Toc195021559"/>
      <w:r w:rsidRPr="000C5A3B">
        <w:t>Identification et Documentation des Vracs</w:t>
      </w:r>
      <w:bookmarkEnd w:id="12"/>
    </w:p>
    <w:p w14:paraId="26C93FE2" w14:textId="77777777" w:rsidR="006E7882" w:rsidRPr="00B103B4" w:rsidRDefault="006E7882" w:rsidP="005E5079">
      <w:pPr>
        <w:jc w:val="both"/>
        <w:rPr>
          <w:rFonts w:cs="Calibri Light"/>
          <w:szCs w:val="22"/>
        </w:rPr>
      </w:pPr>
      <w:r w:rsidRPr="00B103B4">
        <w:rPr>
          <w:rFonts w:cs="Calibri Light"/>
          <w:szCs w:val="22"/>
        </w:rPr>
        <w:t>Chaque Vrac réceptionné doit être clairement identifié par le Client avec les informations suivantes : dénomination, référence du Client, numéro de lot, date de péremption, poids total (brut), poids net, tare, identification des dangers (pictogrammes).</w:t>
      </w:r>
    </w:p>
    <w:p w14:paraId="11A47B06" w14:textId="6DD6A032" w:rsidR="006E7882" w:rsidRPr="00B103B4" w:rsidRDefault="006E7882" w:rsidP="005E5079">
      <w:pPr>
        <w:jc w:val="both"/>
        <w:rPr>
          <w:rFonts w:cs="Calibri Light"/>
          <w:szCs w:val="22"/>
        </w:rPr>
      </w:pPr>
      <w:r w:rsidRPr="00B103B4">
        <w:rPr>
          <w:rFonts w:cs="Calibri Light"/>
          <w:szCs w:val="22"/>
        </w:rPr>
        <w:t xml:space="preserve">Avant la première livraison du Vrac concerné, la fiche de données de sécurité (FDS/MSDS), les fiches techniques (incluant les normes notamment de viscosité*) et les conditions de stockage et d’usage** doivent être fournis à </w:t>
      </w:r>
      <w:hyperlink r:id="rId19" w:history="1">
        <w:r w:rsidR="00D83F2E" w:rsidRPr="00EE13F2">
          <w:rPr>
            <w:rStyle w:val="Lienhypertexte"/>
            <w:rFonts w:cs="Calibri Light"/>
            <w:szCs w:val="22"/>
          </w:rPr>
          <w:t>safety@saupont.be</w:t>
        </w:r>
      </w:hyperlink>
      <w:r w:rsidR="00D83F2E">
        <w:rPr>
          <w:rFonts w:cs="Calibri Light"/>
          <w:szCs w:val="22"/>
        </w:rPr>
        <w:t xml:space="preserve"> </w:t>
      </w:r>
      <w:r w:rsidRPr="00B103B4">
        <w:rPr>
          <w:rFonts w:cs="Calibri Light"/>
          <w:szCs w:val="22"/>
        </w:rPr>
        <w:t xml:space="preserve">et </w:t>
      </w:r>
      <w:hyperlink r:id="rId20" w:history="1">
        <w:r w:rsidR="00D83F2E" w:rsidRPr="00EE13F2">
          <w:rPr>
            <w:rStyle w:val="Lienhypertexte"/>
            <w:rFonts w:cs="Calibri Light"/>
            <w:szCs w:val="22"/>
          </w:rPr>
          <w:t>stockage@saupont.be</w:t>
        </w:r>
      </w:hyperlink>
      <w:r w:rsidR="00D83F2E">
        <w:rPr>
          <w:rFonts w:cs="Calibri Light"/>
          <w:szCs w:val="22"/>
        </w:rPr>
        <w:t>.</w:t>
      </w:r>
    </w:p>
    <w:p w14:paraId="6E105850" w14:textId="77777777" w:rsidR="006E7882" w:rsidRPr="00B103B4" w:rsidRDefault="006E7882" w:rsidP="005E5079">
      <w:pPr>
        <w:jc w:val="both"/>
        <w:rPr>
          <w:rFonts w:cs="Calibri Light"/>
          <w:szCs w:val="22"/>
        </w:rPr>
      </w:pPr>
      <w:r w:rsidRPr="00B103B4">
        <w:rPr>
          <w:rFonts w:cs="Calibri Light"/>
          <w:szCs w:val="22"/>
        </w:rPr>
        <w:t xml:space="preserve">Le Client doit assurer la mise à jour régulière de ces informations. </w:t>
      </w:r>
    </w:p>
    <w:p w14:paraId="0418EBAE" w14:textId="76C35FA2" w:rsidR="006E7882" w:rsidRPr="00B103B4" w:rsidRDefault="006E7882" w:rsidP="005E5079">
      <w:pPr>
        <w:jc w:val="both"/>
        <w:rPr>
          <w:rFonts w:cs="Calibri Light"/>
          <w:szCs w:val="22"/>
        </w:rPr>
      </w:pPr>
      <w:r w:rsidRPr="00B103B4">
        <w:rPr>
          <w:rFonts w:cs="Calibri Light"/>
          <w:szCs w:val="22"/>
        </w:rPr>
        <w:t xml:space="preserve">Pour chaque lot livré, le bulletin d'analyse (COA et certificat microbio), doit être envoyé à </w:t>
      </w:r>
      <w:hyperlink r:id="rId21" w:history="1">
        <w:r w:rsidR="00D83F2E" w:rsidRPr="00EE13F2">
          <w:rPr>
            <w:rStyle w:val="Lienhypertexte"/>
            <w:rFonts w:cs="Calibri Light"/>
            <w:szCs w:val="22"/>
          </w:rPr>
          <w:t>stockage@saupont.be</w:t>
        </w:r>
      </w:hyperlink>
      <w:r w:rsidR="00D83F2E">
        <w:rPr>
          <w:rFonts w:cs="Calibri Light"/>
          <w:szCs w:val="22"/>
        </w:rPr>
        <w:t>.</w:t>
      </w:r>
    </w:p>
    <w:p w14:paraId="4B161401" w14:textId="77777777" w:rsidR="006E7882" w:rsidRPr="00B103B4" w:rsidRDefault="006E7882" w:rsidP="005E5079">
      <w:pPr>
        <w:jc w:val="both"/>
        <w:rPr>
          <w:rFonts w:cs="Calibri Light"/>
          <w:szCs w:val="22"/>
        </w:rPr>
      </w:pPr>
      <w:r w:rsidRPr="00B103B4">
        <w:rPr>
          <w:rFonts w:cs="Calibri Light"/>
          <w:szCs w:val="22"/>
        </w:rPr>
        <w:t>CONPALUX se réserve le droit de refuser le Vrac en cas d’absence des informations requises.</w:t>
      </w:r>
    </w:p>
    <w:p w14:paraId="290A4122" w14:textId="77777777" w:rsidR="006E7882" w:rsidRPr="00B103B4" w:rsidRDefault="006E7882" w:rsidP="005E5079">
      <w:pPr>
        <w:jc w:val="both"/>
        <w:rPr>
          <w:rFonts w:cs="Calibri Light"/>
          <w:szCs w:val="22"/>
        </w:rPr>
      </w:pPr>
      <w:r w:rsidRPr="00B103B4">
        <w:rPr>
          <w:rFonts w:cs="Calibri Light"/>
          <w:szCs w:val="22"/>
        </w:rPr>
        <w:t xml:space="preserve">*Si la viscosité dépasse 50.000 </w:t>
      </w:r>
      <w:proofErr w:type="spellStart"/>
      <w:r w:rsidRPr="00B103B4">
        <w:rPr>
          <w:rFonts w:cs="Calibri Light"/>
          <w:szCs w:val="22"/>
        </w:rPr>
        <w:t>cP</w:t>
      </w:r>
      <w:proofErr w:type="spellEnd"/>
      <w:r w:rsidRPr="00B103B4">
        <w:rPr>
          <w:rFonts w:cs="Calibri Light"/>
          <w:szCs w:val="22"/>
        </w:rPr>
        <w:t xml:space="preserve"> (centipoises) la faisabilité de remplissage sera validée sur base d’un échantillon.</w:t>
      </w:r>
    </w:p>
    <w:p w14:paraId="097175DE" w14:textId="77777777" w:rsidR="006E7882" w:rsidRPr="00B103B4" w:rsidRDefault="006E7882" w:rsidP="005E5079">
      <w:pPr>
        <w:jc w:val="both"/>
        <w:rPr>
          <w:rFonts w:cs="Calibri Light"/>
          <w:szCs w:val="22"/>
        </w:rPr>
      </w:pPr>
      <w:r w:rsidRPr="00B103B4">
        <w:rPr>
          <w:rFonts w:cs="Calibri Light"/>
          <w:szCs w:val="22"/>
        </w:rPr>
        <w:t>**Si le jus doit être inerté sous azote, ceci doit être connu et communiqué dans le cadre de l’établissement de l’offre de prix.</w:t>
      </w:r>
    </w:p>
    <w:p w14:paraId="60C3882F" w14:textId="589785C3" w:rsidR="006E7882" w:rsidRPr="00B103B4" w:rsidRDefault="006E7882" w:rsidP="000C5A3B">
      <w:pPr>
        <w:pStyle w:val="Style3"/>
      </w:pPr>
      <w:bookmarkStart w:id="13" w:name="_Toc195021560"/>
      <w:r w:rsidRPr="00B103B4">
        <w:t>Responsabilités et Contrôles à la Réception</w:t>
      </w:r>
      <w:bookmarkEnd w:id="13"/>
    </w:p>
    <w:p w14:paraId="484C584D" w14:textId="77777777" w:rsidR="006E7882" w:rsidRPr="00B103B4" w:rsidRDefault="006E7882" w:rsidP="005E5079">
      <w:pPr>
        <w:jc w:val="both"/>
        <w:rPr>
          <w:rFonts w:cs="Calibri Light"/>
          <w:szCs w:val="22"/>
        </w:rPr>
      </w:pPr>
      <w:r w:rsidRPr="00B103B4">
        <w:rPr>
          <w:rFonts w:cs="Calibri Light"/>
          <w:szCs w:val="22"/>
        </w:rPr>
        <w:t>CONPALUX ne vérifie pas le poids des seaux à la réception. Si le poids indiqué par le fournisseur n'est pas respecté, CONPALUX ne peut être tenu responsable.</w:t>
      </w:r>
    </w:p>
    <w:p w14:paraId="33E46B06" w14:textId="77777777" w:rsidR="006E7882" w:rsidRPr="00B103B4" w:rsidRDefault="006E7882" w:rsidP="005E5079">
      <w:pPr>
        <w:jc w:val="both"/>
        <w:rPr>
          <w:rFonts w:cs="Calibri Light"/>
          <w:szCs w:val="22"/>
        </w:rPr>
      </w:pPr>
      <w:r w:rsidRPr="00B103B4">
        <w:rPr>
          <w:rFonts w:cs="Calibri Light"/>
          <w:szCs w:val="22"/>
        </w:rPr>
        <w:t>Un certificat d’analyse (COA) doit accompagner le Vrac, incluant au minimum : dénomination, référence du Client, numéro de lot, date de péremption, densité, viscosité. Un certificat microbiologique confirmant l’absence de contamination doit également être fourni pour chaque lot. Ces documents doivent être transmis en amont ou au plus tard lors de la livraison.</w:t>
      </w:r>
    </w:p>
    <w:p w14:paraId="5CEA91FB" w14:textId="77777777" w:rsidR="006E7882" w:rsidRPr="00B103B4" w:rsidRDefault="006E7882" w:rsidP="005E5079">
      <w:pPr>
        <w:jc w:val="both"/>
        <w:rPr>
          <w:rFonts w:cs="Calibri Light"/>
          <w:szCs w:val="22"/>
        </w:rPr>
      </w:pPr>
      <w:r w:rsidRPr="00B103B4">
        <w:rPr>
          <w:rFonts w:cs="Calibri Light"/>
          <w:szCs w:val="22"/>
        </w:rPr>
        <w:lastRenderedPageBreak/>
        <w:t>CONPALUX pourra effectuer une contre-analyse par contenant livré pour vérifier l’absence de contamination. Ce contrôle sera facturé.</w:t>
      </w:r>
    </w:p>
    <w:p w14:paraId="2DEF2AFE" w14:textId="469BEC55" w:rsidR="006E7882" w:rsidRPr="00B103B4" w:rsidRDefault="006E7882" w:rsidP="000C5A3B">
      <w:pPr>
        <w:pStyle w:val="Style3"/>
      </w:pPr>
      <w:bookmarkStart w:id="14" w:name="_Toc195021561"/>
      <w:r w:rsidRPr="00B103B4">
        <w:t>Conditionnement et Livraison</w:t>
      </w:r>
      <w:bookmarkEnd w:id="14"/>
    </w:p>
    <w:p w14:paraId="4B511FD3" w14:textId="77777777" w:rsidR="006E7882" w:rsidRPr="00B103B4" w:rsidRDefault="006E7882" w:rsidP="005E5079">
      <w:pPr>
        <w:jc w:val="both"/>
        <w:rPr>
          <w:rFonts w:cs="Calibri Light"/>
          <w:szCs w:val="22"/>
        </w:rPr>
      </w:pPr>
      <w:r w:rsidRPr="00B103B4">
        <w:rPr>
          <w:rFonts w:cs="Calibri Light"/>
          <w:szCs w:val="22"/>
        </w:rPr>
        <w:t>Les Vracs doivent être livrés par le Client dans des contenants préalablement approuvés et propres.</w:t>
      </w:r>
    </w:p>
    <w:p w14:paraId="023EBB6C" w14:textId="77777777" w:rsidR="006E7882" w:rsidRPr="00B103B4" w:rsidRDefault="006E7882" w:rsidP="005E5079">
      <w:pPr>
        <w:jc w:val="both"/>
        <w:rPr>
          <w:rFonts w:cs="Calibri Light"/>
          <w:szCs w:val="22"/>
        </w:rPr>
      </w:pPr>
      <w:r w:rsidRPr="00B103B4">
        <w:rPr>
          <w:rFonts w:cs="Calibri Light"/>
          <w:szCs w:val="22"/>
        </w:rPr>
        <w:t xml:space="preserve">Les contenants pour les Vracs doivent être adaptés en fonction de la quantité et des caractéristiques physiques du produit (de 5 à 200kg max : Seaux de 10 kg max ou cuves adaptées ; au-delà de 200 kg : IBC, </w:t>
      </w:r>
      <w:proofErr w:type="spellStart"/>
      <w:r w:rsidRPr="00B103B4">
        <w:rPr>
          <w:rFonts w:cs="Calibri Light"/>
          <w:szCs w:val="22"/>
        </w:rPr>
        <w:t>Fluidbag</w:t>
      </w:r>
      <w:proofErr w:type="spellEnd"/>
      <w:r w:rsidRPr="00B103B4">
        <w:rPr>
          <w:rFonts w:cs="Calibri Light"/>
          <w:szCs w:val="22"/>
        </w:rPr>
        <w:t xml:space="preserve"> ou Cuve Inox de stockage). </w:t>
      </w:r>
    </w:p>
    <w:p w14:paraId="3BA8C293" w14:textId="77777777" w:rsidR="006E7882" w:rsidRPr="00B103B4" w:rsidRDefault="006E7882" w:rsidP="005E5079">
      <w:pPr>
        <w:jc w:val="both"/>
        <w:rPr>
          <w:rFonts w:cs="Calibri Light"/>
          <w:szCs w:val="22"/>
        </w:rPr>
      </w:pPr>
      <w:r w:rsidRPr="00B103B4">
        <w:rPr>
          <w:rFonts w:cs="Calibri Light"/>
          <w:szCs w:val="22"/>
        </w:rPr>
        <w:t xml:space="preserve">Les Vracs dépassant 50.000 </w:t>
      </w:r>
      <w:proofErr w:type="spellStart"/>
      <w:r w:rsidRPr="00B103B4">
        <w:rPr>
          <w:rFonts w:cs="Calibri Light"/>
          <w:szCs w:val="22"/>
        </w:rPr>
        <w:t>cP</w:t>
      </w:r>
      <w:proofErr w:type="spellEnd"/>
      <w:r w:rsidRPr="00B103B4">
        <w:rPr>
          <w:rFonts w:cs="Calibri Light"/>
          <w:szCs w:val="22"/>
        </w:rPr>
        <w:t xml:space="preserve"> doivent être livrés dans des cuves </w:t>
      </w:r>
      <w:proofErr w:type="spellStart"/>
      <w:r w:rsidRPr="00B103B4">
        <w:rPr>
          <w:rFonts w:cs="Calibri Light"/>
          <w:szCs w:val="22"/>
        </w:rPr>
        <w:t>pressurisables</w:t>
      </w:r>
      <w:proofErr w:type="spellEnd"/>
      <w:r w:rsidRPr="00B103B4">
        <w:rPr>
          <w:rFonts w:cs="Calibri Light"/>
          <w:szCs w:val="22"/>
        </w:rPr>
        <w:t>.</w:t>
      </w:r>
    </w:p>
    <w:p w14:paraId="543D5EEA" w14:textId="77777777" w:rsidR="006E7882" w:rsidRPr="00B103B4" w:rsidRDefault="006E7882" w:rsidP="005E5079">
      <w:pPr>
        <w:jc w:val="both"/>
        <w:rPr>
          <w:rFonts w:cs="Calibri Light"/>
          <w:szCs w:val="22"/>
        </w:rPr>
      </w:pPr>
      <w:r w:rsidRPr="00B103B4">
        <w:rPr>
          <w:rFonts w:cs="Calibri Light"/>
          <w:szCs w:val="22"/>
        </w:rPr>
        <w:t>Si le contenant n'est pas adapté, des frais supplémentaires de manutention peuvent être facturés par CONPALUX.</w:t>
      </w:r>
    </w:p>
    <w:p w14:paraId="2E8CB37F" w14:textId="42E439B6" w:rsidR="006E7882" w:rsidRPr="00B103B4" w:rsidRDefault="006E7882" w:rsidP="000C5A3B">
      <w:pPr>
        <w:spacing w:after="240"/>
        <w:jc w:val="both"/>
        <w:rPr>
          <w:rFonts w:cs="Calibri Light"/>
          <w:szCs w:val="22"/>
        </w:rPr>
      </w:pPr>
      <w:r w:rsidRPr="00B103B4">
        <w:rPr>
          <w:rFonts w:cs="Calibri Light"/>
          <w:szCs w:val="22"/>
        </w:rPr>
        <w:t>Si des contrôles avant remplissage sont demandés par le Client, il devra le spécifier expressément. Les contrôles peuvent inclure le pH, la viscosité, la densité, et des aspects organoleptiques. Tout écart par rapport aux spécifications sera communiqué au Client pour décision avant le remplissage.</w:t>
      </w:r>
    </w:p>
    <w:p w14:paraId="66CECA2E" w14:textId="5FA0D075" w:rsidR="006E7882" w:rsidRPr="00B103B4" w:rsidRDefault="006E7882" w:rsidP="000C5A3B">
      <w:pPr>
        <w:pStyle w:val="Style2"/>
      </w:pPr>
      <w:bookmarkStart w:id="15" w:name="_Toc195021562"/>
      <w:r w:rsidRPr="00B103B4">
        <w:t>Procédures de Gestion des Vracs fabriqués par CONPALUX</w:t>
      </w:r>
      <w:bookmarkEnd w:id="15"/>
    </w:p>
    <w:p w14:paraId="262F25A6" w14:textId="77777777" w:rsidR="006E7882" w:rsidRPr="00B103B4" w:rsidRDefault="006E7882" w:rsidP="005E5079">
      <w:pPr>
        <w:jc w:val="both"/>
        <w:rPr>
          <w:rFonts w:cs="Calibri Light"/>
          <w:szCs w:val="22"/>
        </w:rPr>
      </w:pPr>
      <w:r w:rsidRPr="00B103B4">
        <w:rPr>
          <w:rFonts w:cs="Calibri Light"/>
          <w:szCs w:val="22"/>
        </w:rPr>
        <w:t>Si CONPALUX est chargé de la fabrication des Vracs :</w:t>
      </w:r>
    </w:p>
    <w:p w14:paraId="79C40A19" w14:textId="2B3AA434" w:rsidR="006E7882" w:rsidRPr="000C5A3B" w:rsidRDefault="006E7882" w:rsidP="000C5A3B">
      <w:pPr>
        <w:pStyle w:val="Paragraphedeliste"/>
        <w:numPr>
          <w:ilvl w:val="0"/>
          <w:numId w:val="22"/>
        </w:numPr>
        <w:ind w:left="714" w:hanging="357"/>
        <w:contextualSpacing w:val="0"/>
        <w:jc w:val="both"/>
        <w:rPr>
          <w:rFonts w:cs="Calibri Light"/>
          <w:szCs w:val="22"/>
        </w:rPr>
      </w:pPr>
      <w:r w:rsidRPr="000C5A3B">
        <w:rPr>
          <w:rFonts w:cs="Calibri Light"/>
          <w:szCs w:val="22"/>
        </w:rPr>
        <w:t xml:space="preserve">Si CARE &amp; D ne dispose pas du « Challenge » Test et n’est donc pas en mesure de le lui transmettre, CONPALUX peut demander au Client de réaliser un nouveau test de protection de la formule (Challenge Test) pour en assurer une conservation adéquate. </w:t>
      </w:r>
    </w:p>
    <w:p w14:paraId="70C45525" w14:textId="1850646E" w:rsidR="006E7882" w:rsidRPr="000C5A3B" w:rsidRDefault="006E7882" w:rsidP="000C5A3B">
      <w:pPr>
        <w:pStyle w:val="Paragraphedeliste"/>
        <w:numPr>
          <w:ilvl w:val="0"/>
          <w:numId w:val="22"/>
        </w:numPr>
        <w:ind w:left="714" w:hanging="357"/>
        <w:contextualSpacing w:val="0"/>
        <w:jc w:val="both"/>
        <w:rPr>
          <w:rFonts w:cs="Calibri Light"/>
          <w:szCs w:val="22"/>
        </w:rPr>
      </w:pPr>
      <w:r w:rsidRPr="000C5A3B">
        <w:rPr>
          <w:rFonts w:cs="Calibri Light"/>
          <w:szCs w:val="22"/>
        </w:rPr>
        <w:t>En l'absence de ce test, CONPALUX peut refuser la fabrication et en tout état de cause, ne peut être tenu responsable de la qualité microbiologique du produit.</w:t>
      </w:r>
    </w:p>
    <w:p w14:paraId="37035438" w14:textId="5844FE9B" w:rsidR="006E7882" w:rsidRPr="000C5A3B" w:rsidRDefault="006E7882" w:rsidP="000C5A3B">
      <w:pPr>
        <w:pStyle w:val="Paragraphedeliste"/>
        <w:numPr>
          <w:ilvl w:val="0"/>
          <w:numId w:val="22"/>
        </w:numPr>
        <w:ind w:left="714" w:hanging="357"/>
        <w:contextualSpacing w:val="0"/>
        <w:jc w:val="both"/>
        <w:rPr>
          <w:rFonts w:cs="Calibri Light"/>
          <w:szCs w:val="22"/>
        </w:rPr>
      </w:pPr>
      <w:r w:rsidRPr="000C5A3B">
        <w:rPr>
          <w:rFonts w:cs="Calibri Light"/>
          <w:szCs w:val="22"/>
        </w:rPr>
        <w:t>Des pertes sont attendues lors de chaque production et peuvent varier (+/- 10 %) en fonction du produit. Le Client doit accepter ces variations de quantité.</w:t>
      </w:r>
    </w:p>
    <w:p w14:paraId="692DB2F0" w14:textId="7E0FA477" w:rsidR="006E7882" w:rsidRDefault="006E7882" w:rsidP="00903B6F">
      <w:pPr>
        <w:pStyle w:val="Paragraphedeliste"/>
        <w:numPr>
          <w:ilvl w:val="0"/>
          <w:numId w:val="22"/>
        </w:numPr>
        <w:spacing w:after="0"/>
        <w:ind w:left="714" w:hanging="357"/>
        <w:contextualSpacing w:val="0"/>
        <w:jc w:val="both"/>
        <w:rPr>
          <w:rFonts w:cs="Calibri Light"/>
          <w:szCs w:val="22"/>
        </w:rPr>
      </w:pPr>
      <w:r w:rsidRPr="000C5A3B">
        <w:rPr>
          <w:rFonts w:cs="Calibri Light"/>
          <w:szCs w:val="22"/>
        </w:rPr>
        <w:t>Si une quantité fixe est requise, elle doit être spécifiée dans le bon de commande. Tout changement de configuration de production en l'absence de cette information sera facturé.</w:t>
      </w:r>
    </w:p>
    <w:p w14:paraId="2FE6DBE8" w14:textId="77777777" w:rsidR="00903B6F" w:rsidRDefault="00903B6F" w:rsidP="00903B6F">
      <w:pPr>
        <w:pStyle w:val="Paragraphedeliste"/>
        <w:spacing w:after="240"/>
        <w:ind w:left="714"/>
        <w:contextualSpacing w:val="0"/>
        <w:jc w:val="both"/>
        <w:rPr>
          <w:rFonts w:cs="Calibri Light"/>
          <w:szCs w:val="22"/>
        </w:rPr>
      </w:pPr>
    </w:p>
    <w:p w14:paraId="19368A9D" w14:textId="6866667D" w:rsidR="006E7882" w:rsidRPr="00B103B4" w:rsidRDefault="006E7882" w:rsidP="000C5A3B">
      <w:pPr>
        <w:pStyle w:val="Style2"/>
      </w:pPr>
      <w:bookmarkStart w:id="16" w:name="_Toc195021563"/>
      <w:r w:rsidRPr="00B103B4">
        <w:t>Packaging</w:t>
      </w:r>
      <w:bookmarkEnd w:id="16"/>
    </w:p>
    <w:p w14:paraId="5C707250" w14:textId="7821EED2" w:rsidR="006E7882" w:rsidRPr="00B103B4" w:rsidRDefault="006E7882" w:rsidP="000C5A3B">
      <w:pPr>
        <w:pStyle w:val="Style3"/>
      </w:pPr>
      <w:bookmarkStart w:id="17" w:name="_Toc195021564"/>
      <w:r w:rsidRPr="00B103B4">
        <w:t>Pour les packagings livrés par le Client</w:t>
      </w:r>
      <w:bookmarkEnd w:id="17"/>
      <w:r w:rsidRPr="00B103B4">
        <w:t xml:space="preserve"> </w:t>
      </w:r>
    </w:p>
    <w:p w14:paraId="60DE59A0" w14:textId="052C2CA1" w:rsidR="006E7882" w:rsidRPr="000C5A3B" w:rsidRDefault="006E7882" w:rsidP="000C5A3B">
      <w:pPr>
        <w:pStyle w:val="Paragraphedeliste"/>
        <w:numPr>
          <w:ilvl w:val="0"/>
          <w:numId w:val="23"/>
        </w:numPr>
        <w:jc w:val="both"/>
        <w:rPr>
          <w:rFonts w:cs="Calibri Light"/>
          <w:szCs w:val="22"/>
        </w:rPr>
      </w:pPr>
      <w:r w:rsidRPr="000C5A3B">
        <w:rPr>
          <w:rFonts w:cs="Calibri Light"/>
          <w:szCs w:val="22"/>
        </w:rPr>
        <w:t>CONPALUX devra au préalable recevoir toutes les informations nécessaires (fiche technique) afin de valider la faisabilité industrielle. Des échantillons physiques seront livrés en amont de la production.</w:t>
      </w:r>
    </w:p>
    <w:p w14:paraId="4D2144E9" w14:textId="6D9C3915" w:rsidR="006E7882" w:rsidRPr="000C5A3B" w:rsidRDefault="006E7882" w:rsidP="000C5A3B">
      <w:pPr>
        <w:pStyle w:val="Paragraphedeliste"/>
        <w:numPr>
          <w:ilvl w:val="0"/>
          <w:numId w:val="23"/>
        </w:numPr>
        <w:jc w:val="both"/>
        <w:rPr>
          <w:rFonts w:cs="Calibri Light"/>
          <w:szCs w:val="22"/>
        </w:rPr>
      </w:pPr>
      <w:r w:rsidRPr="000C5A3B">
        <w:rPr>
          <w:rFonts w:cs="Calibri Light"/>
          <w:szCs w:val="22"/>
        </w:rPr>
        <w:t>Les résultats du test de compatibilité packaging/jus devront être communiqués en amont de la production.</w:t>
      </w:r>
    </w:p>
    <w:p w14:paraId="105D8D2B" w14:textId="4162D945" w:rsidR="006E7882" w:rsidRPr="000C5A3B" w:rsidRDefault="006E7882" w:rsidP="000C5A3B">
      <w:pPr>
        <w:pStyle w:val="Paragraphedeliste"/>
        <w:numPr>
          <w:ilvl w:val="0"/>
          <w:numId w:val="23"/>
        </w:numPr>
        <w:jc w:val="both"/>
        <w:rPr>
          <w:rFonts w:cs="Calibri Light"/>
          <w:szCs w:val="22"/>
        </w:rPr>
      </w:pPr>
      <w:r w:rsidRPr="000C5A3B">
        <w:rPr>
          <w:rFonts w:cs="Calibri Light"/>
          <w:szCs w:val="22"/>
        </w:rPr>
        <w:t>Les quantités d’articles de conditionnement doivent tenir compte des pertes de production.</w:t>
      </w:r>
    </w:p>
    <w:p w14:paraId="6FFD5B06" w14:textId="188829BF" w:rsidR="006E7882" w:rsidRPr="000C5A3B" w:rsidRDefault="006E7882" w:rsidP="000C5A3B">
      <w:pPr>
        <w:pStyle w:val="Paragraphedeliste"/>
        <w:numPr>
          <w:ilvl w:val="0"/>
          <w:numId w:val="23"/>
        </w:numPr>
        <w:jc w:val="both"/>
        <w:rPr>
          <w:rFonts w:cs="Calibri Light"/>
          <w:szCs w:val="22"/>
        </w:rPr>
      </w:pPr>
      <w:r w:rsidRPr="000C5A3B">
        <w:rPr>
          <w:rFonts w:cs="Calibri Light"/>
          <w:szCs w:val="22"/>
        </w:rPr>
        <w:t>Les packagings sont tenus d’être livrés conformes. Nous ne contrôlons pas les articles de conditionnements (AC) fournis par le Client. Si toutefois nous devions être mandatés pour le faire, une offre devra être réalisée.</w:t>
      </w:r>
    </w:p>
    <w:p w14:paraId="6599DC0E" w14:textId="77777777" w:rsidR="006E7882" w:rsidRPr="000C5A3B" w:rsidRDefault="006E7882" w:rsidP="005E5079">
      <w:pPr>
        <w:jc w:val="both"/>
        <w:rPr>
          <w:rFonts w:cs="Calibri Light"/>
          <w:b/>
          <w:bCs/>
          <w:szCs w:val="22"/>
        </w:rPr>
      </w:pPr>
      <w:r w:rsidRPr="000C5A3B">
        <w:rPr>
          <w:rFonts w:cs="Calibri Light"/>
          <w:b/>
          <w:bCs/>
          <w:szCs w:val="22"/>
        </w:rPr>
        <w:t>N.B. Par ailleurs,</w:t>
      </w:r>
    </w:p>
    <w:p w14:paraId="5A9BEE0F" w14:textId="51EE364F" w:rsidR="006E7882" w:rsidRPr="000C5A3B" w:rsidRDefault="006E7882" w:rsidP="000C5A3B">
      <w:pPr>
        <w:pStyle w:val="Paragraphedeliste"/>
        <w:numPr>
          <w:ilvl w:val="0"/>
          <w:numId w:val="24"/>
        </w:numPr>
        <w:jc w:val="both"/>
        <w:rPr>
          <w:rFonts w:cs="Calibri Light"/>
          <w:szCs w:val="22"/>
        </w:rPr>
      </w:pPr>
      <w:r w:rsidRPr="000C5A3B">
        <w:rPr>
          <w:rFonts w:cs="Calibri Light"/>
          <w:szCs w:val="22"/>
        </w:rPr>
        <w:t>Le Client doit fournir la spécification générique de contrôle. Pour contrôler un article, il faut une référence. Il faut donc savoir quel cahier des charges ou spécification a été négociée avec le fournisseur de packaging.</w:t>
      </w:r>
    </w:p>
    <w:p w14:paraId="2B08A1A6" w14:textId="19A9CF9A" w:rsidR="006E7882" w:rsidRPr="000C5A3B" w:rsidRDefault="006E7882" w:rsidP="000C5A3B">
      <w:pPr>
        <w:pStyle w:val="Paragraphedeliste"/>
        <w:numPr>
          <w:ilvl w:val="0"/>
          <w:numId w:val="24"/>
        </w:numPr>
        <w:jc w:val="both"/>
        <w:rPr>
          <w:rFonts w:cs="Calibri Light"/>
          <w:szCs w:val="22"/>
        </w:rPr>
      </w:pPr>
      <w:r w:rsidRPr="000C5A3B">
        <w:rPr>
          <w:rFonts w:cs="Calibri Light"/>
          <w:szCs w:val="22"/>
        </w:rPr>
        <w:lastRenderedPageBreak/>
        <w:t>Si le contrôle nécessite un appareillage spécifique, ceci doit être connu et communiqué à CONPALUX lors de l’établissement du devis.</w:t>
      </w:r>
    </w:p>
    <w:p w14:paraId="052E1BE0" w14:textId="49749F45" w:rsidR="006E7882" w:rsidRPr="000C5A3B" w:rsidRDefault="006E7882" w:rsidP="000C5A3B">
      <w:pPr>
        <w:pStyle w:val="Paragraphedeliste"/>
        <w:numPr>
          <w:ilvl w:val="0"/>
          <w:numId w:val="24"/>
        </w:numPr>
        <w:jc w:val="both"/>
        <w:rPr>
          <w:rFonts w:cs="Calibri Light"/>
          <w:szCs w:val="22"/>
        </w:rPr>
      </w:pPr>
      <w:r w:rsidRPr="000C5A3B">
        <w:rPr>
          <w:rFonts w:cs="Calibri Light"/>
          <w:szCs w:val="22"/>
        </w:rPr>
        <w:t xml:space="preserve">Le Client doit donner les valeurs d’acceptation par type de défaut ainsi qu’une défauthèque si disponible ; mineur, majeur, critique, combien… C’est-à-dire le NQA (Niveau de Qualité Acceptable </w:t>
      </w:r>
      <w:r w:rsidR="000C5A3B" w:rsidRPr="000C5A3B">
        <w:rPr>
          <w:rFonts w:cs="Calibri Light"/>
          <w:szCs w:val="22"/>
        </w:rPr>
        <w:t>= AQL</w:t>
      </w:r>
      <w:r w:rsidRPr="000C5A3B">
        <w:rPr>
          <w:rFonts w:cs="Calibri Light"/>
          <w:szCs w:val="22"/>
        </w:rPr>
        <w:t xml:space="preserve"> en anglais).</w:t>
      </w:r>
    </w:p>
    <w:p w14:paraId="54F00730" w14:textId="49F88E45" w:rsidR="006E7882" w:rsidRPr="000C5A3B" w:rsidRDefault="006E7882" w:rsidP="000C5A3B">
      <w:pPr>
        <w:pStyle w:val="Paragraphedeliste"/>
        <w:numPr>
          <w:ilvl w:val="0"/>
          <w:numId w:val="24"/>
        </w:numPr>
        <w:jc w:val="both"/>
        <w:rPr>
          <w:rFonts w:cs="Calibri Light"/>
          <w:szCs w:val="22"/>
        </w:rPr>
      </w:pPr>
      <w:r w:rsidRPr="000C5A3B">
        <w:rPr>
          <w:rFonts w:cs="Calibri Light"/>
          <w:szCs w:val="22"/>
        </w:rPr>
        <w:t>La méthode retenue par type de contrôle de paramètre doit être spécifiée.</w:t>
      </w:r>
    </w:p>
    <w:p w14:paraId="175099BA" w14:textId="7873972C" w:rsidR="006E7882" w:rsidRPr="00B103B4" w:rsidRDefault="006E7882" w:rsidP="000C5A3B">
      <w:pPr>
        <w:pStyle w:val="Style3"/>
      </w:pPr>
      <w:bookmarkStart w:id="18" w:name="_Toc195021565"/>
      <w:r w:rsidRPr="00B103B4">
        <w:t>Pour les packagings/AC pris en charge par CONPALUX</w:t>
      </w:r>
      <w:bookmarkEnd w:id="18"/>
      <w:r w:rsidRPr="00B103B4">
        <w:t xml:space="preserve"> </w:t>
      </w:r>
    </w:p>
    <w:p w14:paraId="0A262D85" w14:textId="05479393" w:rsidR="006E7882" w:rsidRPr="000C5A3B" w:rsidRDefault="006E7882" w:rsidP="000C5A3B">
      <w:pPr>
        <w:pStyle w:val="Paragraphedeliste"/>
        <w:numPr>
          <w:ilvl w:val="0"/>
          <w:numId w:val="25"/>
        </w:numPr>
        <w:ind w:left="714" w:hanging="357"/>
        <w:contextualSpacing w:val="0"/>
        <w:jc w:val="both"/>
        <w:rPr>
          <w:rFonts w:cs="Calibri Light"/>
          <w:szCs w:val="22"/>
        </w:rPr>
      </w:pPr>
      <w:r w:rsidRPr="000C5A3B">
        <w:rPr>
          <w:rFonts w:cs="Calibri Light"/>
          <w:szCs w:val="22"/>
        </w:rPr>
        <w:t>Achat pour une commande ferme (commande ‘one shot’)</w:t>
      </w:r>
    </w:p>
    <w:p w14:paraId="75ACFC96" w14:textId="77777777" w:rsidR="006E7882" w:rsidRPr="00B103B4" w:rsidRDefault="006E7882" w:rsidP="000C5A3B">
      <w:pPr>
        <w:spacing w:after="240"/>
        <w:jc w:val="both"/>
        <w:rPr>
          <w:rFonts w:cs="Calibri Light"/>
          <w:szCs w:val="22"/>
        </w:rPr>
      </w:pPr>
      <w:r w:rsidRPr="00B103B4">
        <w:rPr>
          <w:rFonts w:cs="Calibri Light"/>
          <w:szCs w:val="22"/>
        </w:rPr>
        <w:t>CONPALUX s’engage à commander dans la mesure du possible en tenant compte des pertes standard de production. Les quantités livrées par les fournisseurs varient des quantités commandées à +/- 5 % pour une commande moyenne de 25 000 U. Pour des quantités inférieures, ce delta est plus élevé et sera à discuter entre les deux parties lors de la commande. Le Client doit accepter que les quantités produites puissent aussi être affectées d’un delta en plus ou en moins selon les quantités livrées. Dès réception des articles de conditionnement, CONPALUX procèdera à la facturation de la totalité des articles. L’entièreté de ce stock sera donc la propriété du Client. La production ne démarrera pas avant le paiement de la totalité de ce stock.</w:t>
      </w:r>
    </w:p>
    <w:p w14:paraId="08630C51" w14:textId="09B28BB2" w:rsidR="006E7882" w:rsidRPr="000C5A3B" w:rsidRDefault="006E7882" w:rsidP="000C5A3B">
      <w:pPr>
        <w:pStyle w:val="Paragraphedeliste"/>
        <w:numPr>
          <w:ilvl w:val="0"/>
          <w:numId w:val="25"/>
        </w:numPr>
        <w:jc w:val="both"/>
        <w:rPr>
          <w:rFonts w:cs="Calibri Light"/>
          <w:szCs w:val="22"/>
        </w:rPr>
      </w:pPr>
      <w:r w:rsidRPr="000C5A3B">
        <w:rPr>
          <w:rFonts w:cs="Calibri Light"/>
          <w:szCs w:val="22"/>
        </w:rPr>
        <w:t>Achat pour des commandes récurrentes :</w:t>
      </w:r>
    </w:p>
    <w:p w14:paraId="5ADC42C9" w14:textId="77777777" w:rsidR="006E7882" w:rsidRPr="00B103B4" w:rsidRDefault="006E7882" w:rsidP="005E5079">
      <w:pPr>
        <w:jc w:val="both"/>
        <w:rPr>
          <w:rFonts w:cs="Calibri Light"/>
          <w:szCs w:val="22"/>
        </w:rPr>
      </w:pPr>
      <w:r w:rsidRPr="00B103B4">
        <w:rPr>
          <w:rFonts w:cs="Calibri Light"/>
          <w:szCs w:val="22"/>
        </w:rPr>
        <w:t>En fonction des délais de livraison des fournisseurs, CONPALUX demandera au Client de s’engager sur des prévisions qui permettent d’engager les achats. À défaut de prévisions, les achats seront engagés pour les commandes arrêtées, mais aucun engagement de délai de MAD ne pourra être pris pour les commandes suivantes. En cas d’arrêt de la référence concernée, le Client s’engage à prévenir CONPALUX dès que possible. Une analyse sera faite pour envisager soit une dernière production pour épuiser le stock ou une destruction qui sera facturée au Client.</w:t>
      </w:r>
    </w:p>
    <w:p w14:paraId="4EFAFE2C" w14:textId="77777777" w:rsidR="006E7882" w:rsidRPr="00B103B4" w:rsidRDefault="006E7882" w:rsidP="005E5079">
      <w:pPr>
        <w:jc w:val="both"/>
        <w:rPr>
          <w:rFonts w:cs="Calibri Light"/>
          <w:szCs w:val="22"/>
        </w:rPr>
      </w:pPr>
    </w:p>
    <w:p w14:paraId="0DF5C012" w14:textId="72B83A19" w:rsidR="006E7882" w:rsidRPr="00B103B4" w:rsidRDefault="006E7882" w:rsidP="000C5A3B">
      <w:pPr>
        <w:pStyle w:val="Style2"/>
      </w:pPr>
      <w:bookmarkStart w:id="19" w:name="_Toc195021566"/>
      <w:r w:rsidRPr="00B103B4">
        <w:t>Gestion des stocks</w:t>
      </w:r>
      <w:bookmarkEnd w:id="19"/>
    </w:p>
    <w:p w14:paraId="27D61D1A" w14:textId="77777777" w:rsidR="006E7882" w:rsidRPr="00B103B4" w:rsidRDefault="006E7882" w:rsidP="005E5079">
      <w:pPr>
        <w:jc w:val="both"/>
        <w:rPr>
          <w:rFonts w:cs="Calibri Light"/>
          <w:szCs w:val="22"/>
        </w:rPr>
      </w:pPr>
      <w:r w:rsidRPr="00B103B4">
        <w:rPr>
          <w:rFonts w:cs="Calibri Light"/>
          <w:szCs w:val="22"/>
        </w:rPr>
        <w:t>Un état des stocks sera envoyé régulièrement au client (a minima une fois par trimestre) pour analyse.</w:t>
      </w:r>
    </w:p>
    <w:p w14:paraId="5C272883" w14:textId="77777777" w:rsidR="006E7882" w:rsidRPr="00B103B4" w:rsidRDefault="006E7882" w:rsidP="000C5A3B">
      <w:pPr>
        <w:pStyle w:val="Style4"/>
      </w:pPr>
      <w:r w:rsidRPr="00B103B4">
        <w:t>PROCÉDURE AVANT L'ACHAT DE CONDITIONNEMENT</w:t>
      </w:r>
    </w:p>
    <w:p w14:paraId="654A2106" w14:textId="77777777" w:rsidR="006E7882" w:rsidRPr="00B103B4" w:rsidRDefault="006E7882" w:rsidP="005E5079">
      <w:pPr>
        <w:jc w:val="both"/>
        <w:rPr>
          <w:rFonts w:cs="Calibri Light"/>
          <w:szCs w:val="22"/>
        </w:rPr>
      </w:pPr>
      <w:r w:rsidRPr="00B103B4">
        <w:rPr>
          <w:rFonts w:cs="Calibri Light"/>
          <w:szCs w:val="22"/>
        </w:rPr>
        <w:t>L’achat des articles de conditionnement ne peut se faire que lorsque les tests de compatibilité de la formule sont terminés. Le Client peut décider à ses risques d’anticiper les achats des composants. Dans ce cas, il appartient au Client de s’assurer que l’utilisation finale est conforme à ses attentes. CONPALUX ne pourra être tenu responsable d’un défaut d’utilisation de la combinaison formule / packaging.</w:t>
      </w:r>
    </w:p>
    <w:p w14:paraId="480EAC41" w14:textId="77777777" w:rsidR="006E7882" w:rsidRPr="00B103B4" w:rsidRDefault="006E7882" w:rsidP="000C5A3B">
      <w:pPr>
        <w:pStyle w:val="Style4"/>
      </w:pPr>
      <w:r w:rsidRPr="00B103B4">
        <w:t>DESTRUCTION DES ARTICLES DE CONDITIONNEMENT</w:t>
      </w:r>
    </w:p>
    <w:p w14:paraId="75F325E2" w14:textId="77777777" w:rsidR="006E7882" w:rsidRPr="00B103B4" w:rsidRDefault="006E7882" w:rsidP="005E5079">
      <w:pPr>
        <w:jc w:val="both"/>
        <w:rPr>
          <w:rFonts w:cs="Calibri Light"/>
          <w:szCs w:val="22"/>
        </w:rPr>
      </w:pPr>
      <w:r w:rsidRPr="00B103B4">
        <w:rPr>
          <w:rFonts w:cs="Calibri Light"/>
          <w:szCs w:val="22"/>
        </w:rPr>
        <w:t>CONPALUX pourra se charger de la destruction des articles. Selon la catégorie des articles, un devis sera réalisé. A minima, des frais administratifs de 25€/colis seront facturés.</w:t>
      </w:r>
    </w:p>
    <w:p w14:paraId="0C013B00" w14:textId="77777777" w:rsidR="006E7882" w:rsidRPr="00B103B4" w:rsidRDefault="006E7882" w:rsidP="000C5A3B">
      <w:pPr>
        <w:pStyle w:val="Style4"/>
      </w:pPr>
      <w:r w:rsidRPr="00B103B4">
        <w:t xml:space="preserve">LIGNES DIRECTRICES SPÉCIFIQUES </w:t>
      </w:r>
    </w:p>
    <w:p w14:paraId="2641380F" w14:textId="77777777" w:rsidR="006E7882" w:rsidRPr="00B103B4" w:rsidRDefault="006E7882" w:rsidP="005E5079">
      <w:pPr>
        <w:jc w:val="both"/>
        <w:rPr>
          <w:rFonts w:cs="Calibri Light"/>
          <w:szCs w:val="22"/>
        </w:rPr>
      </w:pPr>
      <w:r w:rsidRPr="00B103B4">
        <w:rPr>
          <w:rFonts w:cs="Calibri Light"/>
          <w:szCs w:val="22"/>
        </w:rPr>
        <w:t xml:space="preserve">Voir </w:t>
      </w:r>
      <w:r w:rsidRPr="000C5A3B">
        <w:rPr>
          <w:rFonts w:cs="Calibri Light"/>
          <w:b/>
          <w:bCs/>
          <w:szCs w:val="22"/>
        </w:rPr>
        <w:t>Annexe 1</w:t>
      </w:r>
      <w:r w:rsidRPr="00B103B4">
        <w:rPr>
          <w:rFonts w:cs="Calibri Light"/>
          <w:szCs w:val="22"/>
        </w:rPr>
        <w:t xml:space="preserve"> du présent cahier général des charges.</w:t>
      </w:r>
    </w:p>
    <w:p w14:paraId="2F104EBF" w14:textId="77777777" w:rsidR="006E7882" w:rsidRDefault="006E7882" w:rsidP="005E5079">
      <w:pPr>
        <w:jc w:val="both"/>
        <w:rPr>
          <w:rFonts w:cs="Calibri Light"/>
          <w:szCs w:val="22"/>
        </w:rPr>
      </w:pPr>
    </w:p>
    <w:p w14:paraId="6AE6BA3A" w14:textId="77777777" w:rsidR="00AD25CC" w:rsidRDefault="00AD25CC" w:rsidP="005E5079">
      <w:pPr>
        <w:jc w:val="both"/>
        <w:rPr>
          <w:rFonts w:cs="Calibri Light"/>
          <w:szCs w:val="22"/>
        </w:rPr>
      </w:pPr>
    </w:p>
    <w:p w14:paraId="343A82E3" w14:textId="77777777" w:rsidR="00AD25CC" w:rsidRPr="00B103B4" w:rsidRDefault="00AD25CC" w:rsidP="005E5079">
      <w:pPr>
        <w:jc w:val="both"/>
        <w:rPr>
          <w:rFonts w:cs="Calibri Light"/>
          <w:szCs w:val="22"/>
        </w:rPr>
      </w:pPr>
    </w:p>
    <w:p w14:paraId="1FA9D12D" w14:textId="5AA57E6C" w:rsidR="006E7882" w:rsidRPr="00B103B4" w:rsidRDefault="006E7882" w:rsidP="000C5A3B">
      <w:pPr>
        <w:pStyle w:val="Style2"/>
      </w:pPr>
      <w:bookmarkStart w:id="20" w:name="_Toc195021567"/>
      <w:r w:rsidRPr="00B103B4">
        <w:lastRenderedPageBreak/>
        <w:t>Procédures de Production, de Remplissage et de Conditionnement</w:t>
      </w:r>
      <w:bookmarkEnd w:id="20"/>
    </w:p>
    <w:p w14:paraId="50CA7261" w14:textId="77777777" w:rsidR="006E7882" w:rsidRPr="00B103B4" w:rsidRDefault="006E7882" w:rsidP="000C5A3B">
      <w:pPr>
        <w:pStyle w:val="Style4"/>
      </w:pPr>
      <w:r w:rsidRPr="00B103B4">
        <w:t>FICHE DE CONDITIONNEMENT</w:t>
      </w:r>
    </w:p>
    <w:p w14:paraId="0192D493" w14:textId="77777777" w:rsidR="006E7882" w:rsidRPr="00B103B4" w:rsidRDefault="006E7882" w:rsidP="005E5079">
      <w:pPr>
        <w:jc w:val="both"/>
        <w:rPr>
          <w:rFonts w:cs="Calibri Light"/>
          <w:szCs w:val="22"/>
        </w:rPr>
      </w:pPr>
      <w:r w:rsidRPr="00B103B4">
        <w:rPr>
          <w:rFonts w:cs="Calibri Light"/>
          <w:szCs w:val="22"/>
        </w:rPr>
        <w:t xml:space="preserve">Toute production se fait sur base d’une fiche de conditionnement (FDC) fournie par le Client et validée 4 semaines avant production par le service </w:t>
      </w:r>
      <w:proofErr w:type="spellStart"/>
      <w:r w:rsidRPr="00B103B4">
        <w:rPr>
          <w:rFonts w:cs="Calibri Light"/>
          <w:szCs w:val="22"/>
        </w:rPr>
        <w:t>Supply</w:t>
      </w:r>
      <w:proofErr w:type="spellEnd"/>
      <w:r w:rsidRPr="00B103B4">
        <w:rPr>
          <w:rFonts w:cs="Calibri Light"/>
          <w:szCs w:val="22"/>
        </w:rPr>
        <w:t xml:space="preserve"> de CONPALUX. </w:t>
      </w:r>
    </w:p>
    <w:p w14:paraId="78F1BD00" w14:textId="77777777" w:rsidR="006E7882" w:rsidRPr="00B103B4" w:rsidRDefault="006E7882" w:rsidP="005E5079">
      <w:pPr>
        <w:jc w:val="both"/>
        <w:rPr>
          <w:rFonts w:cs="Calibri Light"/>
          <w:szCs w:val="22"/>
        </w:rPr>
      </w:pPr>
      <w:r w:rsidRPr="00B103B4">
        <w:rPr>
          <w:rFonts w:cs="Calibri Light"/>
          <w:szCs w:val="22"/>
        </w:rPr>
        <w:t xml:space="preserve">Ce document regroupe toutes les informations relatives à la production (nom et codification des AC avec les codes internes, visuel photo des composants, opérations de conditionnement, tests, prélèvements, système de marquage, plan palette, etc.). </w:t>
      </w:r>
    </w:p>
    <w:p w14:paraId="6CECB2A4" w14:textId="77777777" w:rsidR="006E7882" w:rsidRPr="00B103B4" w:rsidRDefault="006E7882" w:rsidP="005E5079">
      <w:pPr>
        <w:jc w:val="both"/>
        <w:rPr>
          <w:rFonts w:cs="Calibri Light"/>
          <w:szCs w:val="22"/>
        </w:rPr>
      </w:pPr>
      <w:r w:rsidRPr="00B103B4">
        <w:rPr>
          <w:rFonts w:cs="Calibri Light"/>
          <w:szCs w:val="22"/>
        </w:rPr>
        <w:t xml:space="preserve">Un modèle de ce document se trouve en </w:t>
      </w:r>
      <w:r w:rsidRPr="00903B6F">
        <w:rPr>
          <w:rFonts w:cs="Calibri Light"/>
          <w:b/>
          <w:bCs/>
          <w:szCs w:val="22"/>
        </w:rPr>
        <w:t>Annexe 2</w:t>
      </w:r>
      <w:r w:rsidRPr="00B103B4">
        <w:rPr>
          <w:rFonts w:cs="Calibri Light"/>
          <w:szCs w:val="22"/>
        </w:rPr>
        <w:t xml:space="preserve">. </w:t>
      </w:r>
    </w:p>
    <w:p w14:paraId="4F8E3CE1" w14:textId="77777777" w:rsidR="006E7882" w:rsidRPr="00B103B4" w:rsidRDefault="006E7882" w:rsidP="000C5A3B">
      <w:pPr>
        <w:pStyle w:val="Style4"/>
      </w:pPr>
      <w:r w:rsidRPr="00B103B4">
        <w:t>QUANTITÉ MINIMUM APPLICABLE</w:t>
      </w:r>
    </w:p>
    <w:p w14:paraId="1EC274F5" w14:textId="77777777" w:rsidR="006E7882" w:rsidRPr="00B103B4" w:rsidRDefault="006E7882" w:rsidP="005E5079">
      <w:pPr>
        <w:jc w:val="both"/>
        <w:rPr>
          <w:rFonts w:cs="Calibri Light"/>
          <w:szCs w:val="22"/>
        </w:rPr>
      </w:pPr>
      <w:r w:rsidRPr="00B103B4">
        <w:rPr>
          <w:rFonts w:cs="Calibri Light"/>
          <w:szCs w:val="22"/>
        </w:rPr>
        <w:t>Quantité minimum applicable (QMA) au remplissage : 1000 U pour pots et flacons, 2000 U pour les tubes.</w:t>
      </w:r>
    </w:p>
    <w:p w14:paraId="250DA017" w14:textId="77777777" w:rsidR="006E7882" w:rsidRPr="00B103B4" w:rsidRDefault="006E7882" w:rsidP="000C5A3B">
      <w:pPr>
        <w:pStyle w:val="Style4"/>
      </w:pPr>
      <w:r w:rsidRPr="00B103B4">
        <w:t>CHOIX DU CONTENANT</w:t>
      </w:r>
    </w:p>
    <w:p w14:paraId="16C357F7" w14:textId="77777777" w:rsidR="006E7882" w:rsidRDefault="006E7882" w:rsidP="005E5079">
      <w:pPr>
        <w:jc w:val="both"/>
        <w:rPr>
          <w:rFonts w:cs="Calibri Light"/>
          <w:szCs w:val="22"/>
        </w:rPr>
      </w:pPr>
      <w:r w:rsidRPr="00B103B4">
        <w:rPr>
          <w:rFonts w:cs="Calibri Light"/>
          <w:szCs w:val="22"/>
        </w:rPr>
        <w:t>Le Client doit s’assurer que le contenant est suffisamment grand afin de pouvoir contenir le Vrac à remplir (ml /g). À ce titre, les normes sur la densité doivent être connues avant le choix du contenant.</w:t>
      </w:r>
    </w:p>
    <w:p w14:paraId="5F126EC1" w14:textId="77777777" w:rsidR="006E7882" w:rsidRPr="00B103B4" w:rsidRDefault="006E7882" w:rsidP="000C5A3B">
      <w:pPr>
        <w:pStyle w:val="Style4"/>
      </w:pPr>
      <w:r w:rsidRPr="00B103B4">
        <w:t>CONSIGNES DE REMPLISSAGE</w:t>
      </w:r>
    </w:p>
    <w:p w14:paraId="612FBBA7" w14:textId="77777777" w:rsidR="006E7882" w:rsidRPr="00B103B4" w:rsidRDefault="006E7882" w:rsidP="005E5079">
      <w:pPr>
        <w:jc w:val="both"/>
        <w:rPr>
          <w:rFonts w:cs="Calibri Light"/>
          <w:szCs w:val="22"/>
        </w:rPr>
      </w:pPr>
      <w:r w:rsidRPr="00B103B4">
        <w:rPr>
          <w:rFonts w:cs="Calibri Light"/>
          <w:szCs w:val="22"/>
        </w:rPr>
        <w:t>Les consignes de remplissage spécifiques doivent être communiquées au moment de l’établissement du devis.</w:t>
      </w:r>
    </w:p>
    <w:p w14:paraId="7F3ED1D4" w14:textId="77777777" w:rsidR="006E7882" w:rsidRPr="00B103B4" w:rsidRDefault="006E7882" w:rsidP="000C5A3B">
      <w:pPr>
        <w:pStyle w:val="Style4"/>
      </w:pPr>
      <w:r w:rsidRPr="00B103B4">
        <w:t>PROCÉDURE DE REMPLISSAGE</w:t>
      </w:r>
    </w:p>
    <w:p w14:paraId="28049BE4" w14:textId="77777777" w:rsidR="006E7882" w:rsidRPr="00B103B4" w:rsidRDefault="006E7882" w:rsidP="005E5079">
      <w:pPr>
        <w:jc w:val="both"/>
        <w:rPr>
          <w:rFonts w:cs="Calibri Light"/>
          <w:szCs w:val="22"/>
        </w:rPr>
      </w:pPr>
      <w:r w:rsidRPr="00B103B4">
        <w:rPr>
          <w:rFonts w:cs="Calibri Light"/>
          <w:szCs w:val="22"/>
        </w:rPr>
        <w:t>Le remplissage se fait de facto au nominal. Un lot est déclaré conforme lorsque la moyenne du lot est supérieure ou égale au nominal.</w:t>
      </w:r>
    </w:p>
    <w:p w14:paraId="53DD46A1" w14:textId="77777777" w:rsidR="006E7882" w:rsidRPr="00B103B4" w:rsidRDefault="006E7882" w:rsidP="000C5A3B">
      <w:pPr>
        <w:pStyle w:val="Style4"/>
      </w:pPr>
      <w:r w:rsidRPr="00B103B4">
        <w:t>REMPLISSAGE VISUEL</w:t>
      </w:r>
    </w:p>
    <w:p w14:paraId="6AEB6F4B" w14:textId="77777777" w:rsidR="006E7882" w:rsidRPr="00B103B4" w:rsidRDefault="006E7882" w:rsidP="005E5079">
      <w:pPr>
        <w:jc w:val="both"/>
        <w:rPr>
          <w:rFonts w:cs="Calibri Light"/>
          <w:szCs w:val="22"/>
        </w:rPr>
      </w:pPr>
      <w:r w:rsidRPr="00B103B4">
        <w:rPr>
          <w:rFonts w:cs="Calibri Light"/>
          <w:szCs w:val="22"/>
        </w:rPr>
        <w:t>Si un remplissage doit se faire au visuel, ceci devra être validé avec CONPALUX en fonction du Vrac à remplir et du contenant. Cette information doit être connue au moment du chiffrage. À défaut, une mise à jour du prix sera proposée dans le cas où CONPALUX réalisent la fabrication ou que cela impacte le remplissage.</w:t>
      </w:r>
    </w:p>
    <w:p w14:paraId="65198429" w14:textId="77777777" w:rsidR="006E7882" w:rsidRPr="00B103B4" w:rsidRDefault="006E7882" w:rsidP="000C5A3B">
      <w:pPr>
        <w:pStyle w:val="Style4"/>
      </w:pPr>
      <w:r w:rsidRPr="00B103B4">
        <w:t>PERTES STANDARDS DE PRODUCTION</w:t>
      </w:r>
    </w:p>
    <w:p w14:paraId="763FE7F7" w14:textId="2A98A9EA" w:rsidR="006E7882" w:rsidRPr="00B103B4" w:rsidRDefault="006E7882" w:rsidP="00451563">
      <w:pPr>
        <w:rPr>
          <w:rFonts w:cs="Calibri Light"/>
          <w:szCs w:val="22"/>
        </w:rPr>
      </w:pPr>
      <w:r w:rsidRPr="00B103B4">
        <w:rPr>
          <w:rFonts w:cs="Calibri Light"/>
          <w:szCs w:val="22"/>
        </w:rPr>
        <w:t xml:space="preserve">Toute production comporte des pertes standards. Le tableau ci-dessous donne une information quant à celles-ci, mais il ne peut pas être contractuel car chaque projet comporte ses propres spécificités et </w:t>
      </w:r>
      <w:r w:rsidRPr="00B103B4">
        <w:rPr>
          <w:rFonts w:cs="Calibri Light"/>
          <w:szCs w:val="22"/>
        </w:rPr>
        <w:lastRenderedPageBreak/>
        <w:t xml:space="preserve">donc ses pertes associées : </w:t>
      </w:r>
      <w:r w:rsidR="00B94C03" w:rsidRPr="00FB6615">
        <w:rPr>
          <w:noProof/>
        </w:rPr>
        <w:drawing>
          <wp:inline distT="0" distB="0" distL="0" distR="0" wp14:anchorId="77E7E705" wp14:editId="26670AD9">
            <wp:extent cx="5760720" cy="2873375"/>
            <wp:effectExtent l="0" t="0" r="0" b="3175"/>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22">
                      <a:extLst>
                        <a:ext uri="{28A0092B-C50C-407E-A947-70E740481C1C}">
                          <a14:useLocalDpi xmlns:a14="http://schemas.microsoft.com/office/drawing/2010/main" val="0"/>
                        </a:ext>
                      </a:extLst>
                    </a:blip>
                    <a:stretch>
                      <a:fillRect/>
                    </a:stretch>
                  </pic:blipFill>
                  <pic:spPr>
                    <a:xfrm>
                      <a:off x="0" y="0"/>
                      <a:ext cx="5760720" cy="2873375"/>
                    </a:xfrm>
                    <a:prstGeom prst="rect">
                      <a:avLst/>
                    </a:prstGeom>
                  </pic:spPr>
                </pic:pic>
              </a:graphicData>
            </a:graphic>
          </wp:inline>
        </w:drawing>
      </w:r>
    </w:p>
    <w:p w14:paraId="0CB2EE7D" w14:textId="77777777" w:rsidR="006E7882" w:rsidRPr="00B103B4" w:rsidRDefault="006E7882" w:rsidP="005E5079">
      <w:pPr>
        <w:jc w:val="both"/>
        <w:rPr>
          <w:rFonts w:cs="Calibri Light"/>
          <w:szCs w:val="22"/>
        </w:rPr>
      </w:pPr>
    </w:p>
    <w:p w14:paraId="4773D959" w14:textId="4C719CCD" w:rsidR="006E7882" w:rsidRPr="00B103B4" w:rsidRDefault="006E7882" w:rsidP="00176065">
      <w:pPr>
        <w:pStyle w:val="Style2"/>
      </w:pPr>
      <w:bookmarkStart w:id="21" w:name="_Toc195021568"/>
      <w:r w:rsidRPr="00B103B4">
        <w:t>Contrôle libératoire et dossiers de lots</w:t>
      </w:r>
      <w:bookmarkEnd w:id="21"/>
    </w:p>
    <w:p w14:paraId="4265FE0E" w14:textId="77777777" w:rsidR="006E7882" w:rsidRPr="00B103B4" w:rsidRDefault="006E7882" w:rsidP="00176065">
      <w:pPr>
        <w:pStyle w:val="Style4"/>
      </w:pPr>
      <w:r w:rsidRPr="00B103B4">
        <w:t>CONTRÔLE MICROBIOLOGIQUE</w:t>
      </w:r>
    </w:p>
    <w:p w14:paraId="5DD026F1" w14:textId="77777777" w:rsidR="006E7882" w:rsidRDefault="006E7882" w:rsidP="005E5079">
      <w:pPr>
        <w:jc w:val="both"/>
        <w:rPr>
          <w:rFonts w:cs="Calibri Light"/>
          <w:szCs w:val="22"/>
        </w:rPr>
      </w:pPr>
      <w:r w:rsidRPr="00B103B4">
        <w:rPr>
          <w:rFonts w:cs="Calibri Light"/>
          <w:szCs w:val="22"/>
        </w:rPr>
        <w:t>CONPALUX réalise la détection microbiologique via GERMCOUNT.  Les détails de la méthode peuvent être fournis sur demande. Si le Client souhaite un contrôle en phase avec la norme ISO11930, CONPALUX peut se charger de le faire réaliser par un laboratoire agréé, moyennant un surcoût et délais complémentaires</w:t>
      </w:r>
    </w:p>
    <w:p w14:paraId="1572CCD0" w14:textId="1BCB3612" w:rsidR="006E7882" w:rsidRPr="00B103B4" w:rsidRDefault="006E7882" w:rsidP="00176065">
      <w:pPr>
        <w:pStyle w:val="Style4"/>
      </w:pPr>
      <w:r w:rsidRPr="00B103B4">
        <w:t>DOSSIER DE LOTS</w:t>
      </w:r>
    </w:p>
    <w:p w14:paraId="7027F232" w14:textId="77777777" w:rsidR="006E7882" w:rsidRPr="00B103B4" w:rsidRDefault="006E7882" w:rsidP="005E5079">
      <w:pPr>
        <w:jc w:val="both"/>
        <w:rPr>
          <w:rFonts w:cs="Calibri Light"/>
          <w:szCs w:val="22"/>
        </w:rPr>
      </w:pPr>
      <w:r w:rsidRPr="00B103B4">
        <w:rPr>
          <w:rFonts w:cs="Calibri Light"/>
          <w:szCs w:val="22"/>
        </w:rPr>
        <w:t>CONPALUX archive l’ensemble des informations liées à la production dans ses dossiers de lots pendant une durée de 10 ans.  Ces dossiers sont communiqués à la demande du client.</w:t>
      </w:r>
    </w:p>
    <w:p w14:paraId="47834F91" w14:textId="77777777" w:rsidR="006E7882" w:rsidRPr="00B103B4" w:rsidRDefault="006E7882" w:rsidP="005E5079">
      <w:pPr>
        <w:jc w:val="both"/>
        <w:rPr>
          <w:rFonts w:cs="Calibri Light"/>
          <w:szCs w:val="22"/>
        </w:rPr>
      </w:pPr>
    </w:p>
    <w:p w14:paraId="13903AA1" w14:textId="7164126E" w:rsidR="006E7882" w:rsidRPr="00B103B4" w:rsidRDefault="006E7882" w:rsidP="00623519">
      <w:pPr>
        <w:pStyle w:val="Style2"/>
      </w:pPr>
      <w:bookmarkStart w:id="22" w:name="_Toc195021569"/>
      <w:r w:rsidRPr="00B103B4">
        <w:t>Livraison/Enlèvement (</w:t>
      </w:r>
      <w:r w:rsidR="00623519">
        <w:t>Voir A</w:t>
      </w:r>
      <w:r w:rsidRPr="00B103B4">
        <w:t>nnexes 3 et 4)</w:t>
      </w:r>
      <w:bookmarkEnd w:id="22"/>
    </w:p>
    <w:p w14:paraId="1F25FADF" w14:textId="77777777" w:rsidR="006E7882" w:rsidRPr="00B103B4" w:rsidRDefault="006E7882" w:rsidP="005E5079">
      <w:pPr>
        <w:jc w:val="both"/>
        <w:rPr>
          <w:rFonts w:cs="Calibri Light"/>
          <w:szCs w:val="22"/>
        </w:rPr>
      </w:pPr>
      <w:r w:rsidRPr="00B103B4">
        <w:rPr>
          <w:rFonts w:cs="Calibri Light"/>
          <w:szCs w:val="22"/>
        </w:rPr>
        <w:t xml:space="preserve">Le contenu des </w:t>
      </w:r>
      <w:r w:rsidRPr="00623519">
        <w:rPr>
          <w:rFonts w:cs="Calibri Light"/>
          <w:b/>
          <w:bCs/>
          <w:szCs w:val="22"/>
        </w:rPr>
        <w:t>Annexes 3 et 4</w:t>
      </w:r>
      <w:r w:rsidRPr="00B103B4">
        <w:rPr>
          <w:rFonts w:cs="Calibri Light"/>
          <w:szCs w:val="22"/>
        </w:rPr>
        <w:t xml:space="preserve"> s’applique.</w:t>
      </w:r>
    </w:p>
    <w:p w14:paraId="0F160253" w14:textId="77777777" w:rsidR="006E7882" w:rsidRPr="00B103B4" w:rsidRDefault="006E7882" w:rsidP="005E5079">
      <w:pPr>
        <w:jc w:val="both"/>
        <w:rPr>
          <w:rFonts w:cs="Calibri Light"/>
          <w:szCs w:val="22"/>
        </w:rPr>
      </w:pPr>
      <w:r w:rsidRPr="00B103B4">
        <w:rPr>
          <w:rFonts w:cs="Calibri Light"/>
          <w:szCs w:val="22"/>
        </w:rPr>
        <w:t>Le Client s’engage à en assurer le respect par son transporteur.</w:t>
      </w:r>
    </w:p>
    <w:p w14:paraId="5A63DE4D" w14:textId="77777777" w:rsidR="006E7882" w:rsidRPr="00B103B4" w:rsidRDefault="006E7882" w:rsidP="005E5079">
      <w:pPr>
        <w:jc w:val="both"/>
        <w:rPr>
          <w:rFonts w:cs="Calibri Light"/>
          <w:szCs w:val="22"/>
        </w:rPr>
      </w:pPr>
      <w:r w:rsidRPr="00B103B4">
        <w:rPr>
          <w:rFonts w:cs="Calibri Light"/>
          <w:szCs w:val="22"/>
        </w:rPr>
        <w:t xml:space="preserve">En tout état de cause, l’attention du Client est attirée sur les éléments suivants : </w:t>
      </w:r>
    </w:p>
    <w:p w14:paraId="445419FF" w14:textId="77777777" w:rsidR="006E7882" w:rsidRPr="00B103B4" w:rsidRDefault="006E7882" w:rsidP="00623519">
      <w:pPr>
        <w:pStyle w:val="Style4"/>
      </w:pPr>
      <w:r w:rsidRPr="00B103B4">
        <w:t>INSTRUCTIONS DE LIVRAISON À CONPALUX</w:t>
      </w:r>
    </w:p>
    <w:p w14:paraId="6976264C" w14:textId="77777777" w:rsidR="006E7882" w:rsidRPr="00B103B4" w:rsidRDefault="006E7882" w:rsidP="005E5079">
      <w:pPr>
        <w:jc w:val="both"/>
        <w:rPr>
          <w:rFonts w:cs="Calibri Light"/>
          <w:szCs w:val="22"/>
        </w:rPr>
      </w:pPr>
      <w:r w:rsidRPr="00B103B4">
        <w:rPr>
          <w:rFonts w:cs="Calibri Light"/>
          <w:szCs w:val="22"/>
        </w:rPr>
        <w:t xml:space="preserve">Toute livraison de composants ou de Vracs, en direct de la part du Client ou de ses fournisseurs à CONPALUX, doit être accompagnée d’une liste détaillée (packing </w:t>
      </w:r>
      <w:proofErr w:type="spellStart"/>
      <w:r w:rsidRPr="00B103B4">
        <w:rPr>
          <w:rFonts w:cs="Calibri Light"/>
          <w:szCs w:val="22"/>
        </w:rPr>
        <w:t>list</w:t>
      </w:r>
      <w:proofErr w:type="spellEnd"/>
      <w:r w:rsidRPr="00B103B4">
        <w:rPr>
          <w:rFonts w:cs="Calibri Light"/>
          <w:szCs w:val="22"/>
        </w:rPr>
        <w:t>), reprenant entre autres le donneur d’ordre (nom, adresse et nr de téléphone), le code article interne à CONPALUX (si déjà communiqué), ainsi que la dénomination du Produit Fini ou du numéro de bon de commande.</w:t>
      </w:r>
    </w:p>
    <w:p w14:paraId="74A82991" w14:textId="77777777" w:rsidR="006E7882" w:rsidRDefault="006E7882" w:rsidP="005E5079">
      <w:pPr>
        <w:jc w:val="both"/>
        <w:rPr>
          <w:rFonts w:cs="Calibri Light"/>
          <w:szCs w:val="22"/>
        </w:rPr>
      </w:pPr>
      <w:r w:rsidRPr="00B103B4">
        <w:rPr>
          <w:rFonts w:cs="Calibri Light"/>
          <w:szCs w:val="22"/>
        </w:rPr>
        <w:t>Les informations indispensables susmentionnées doivent évidemment être reçues au préalable.</w:t>
      </w:r>
    </w:p>
    <w:p w14:paraId="3F5A9B05" w14:textId="77777777" w:rsidR="009A334D" w:rsidRDefault="009A334D" w:rsidP="005E5079">
      <w:pPr>
        <w:jc w:val="both"/>
        <w:rPr>
          <w:rFonts w:cs="Calibri Light"/>
          <w:szCs w:val="22"/>
        </w:rPr>
      </w:pPr>
    </w:p>
    <w:p w14:paraId="3AC40DB0" w14:textId="77777777" w:rsidR="009A334D" w:rsidRPr="00B103B4" w:rsidRDefault="009A334D" w:rsidP="005E5079">
      <w:pPr>
        <w:jc w:val="both"/>
        <w:rPr>
          <w:rFonts w:cs="Calibri Light"/>
          <w:szCs w:val="22"/>
        </w:rPr>
      </w:pPr>
    </w:p>
    <w:p w14:paraId="724F9875" w14:textId="77777777" w:rsidR="006E7882" w:rsidRPr="00B103B4" w:rsidRDefault="006E7882" w:rsidP="00623519">
      <w:pPr>
        <w:pStyle w:val="Style4"/>
      </w:pPr>
      <w:r w:rsidRPr="00B103B4">
        <w:lastRenderedPageBreak/>
        <w:t>PRISE DE RENDEZ-VOUS POUR LIVRAISONS ET ENLÈVEMENTS</w:t>
      </w:r>
    </w:p>
    <w:p w14:paraId="7298B936" w14:textId="77777777" w:rsidR="006E7882" w:rsidRPr="00B103B4" w:rsidRDefault="006E7882" w:rsidP="005E5079">
      <w:pPr>
        <w:jc w:val="both"/>
        <w:rPr>
          <w:rFonts w:cs="Calibri Light"/>
          <w:szCs w:val="22"/>
        </w:rPr>
      </w:pPr>
      <w:r w:rsidRPr="00B103B4">
        <w:rPr>
          <w:rFonts w:cs="Calibri Light"/>
          <w:szCs w:val="22"/>
        </w:rPr>
        <w:t>Les livraisons et enlèvements doivent faire l’objet d’une prise de rendez-vous au moins 48 heures à l’avance par mail et recevoir un accord préalable :</w:t>
      </w:r>
    </w:p>
    <w:p w14:paraId="68063E6E" w14:textId="5742390F" w:rsidR="006E7882" w:rsidRPr="00B103B4" w:rsidRDefault="006E7882" w:rsidP="005E5079">
      <w:pPr>
        <w:jc w:val="both"/>
        <w:rPr>
          <w:rFonts w:cs="Calibri Light"/>
          <w:szCs w:val="22"/>
        </w:rPr>
      </w:pPr>
      <w:r w:rsidRPr="00B103B4">
        <w:rPr>
          <w:rFonts w:cs="Calibri Light"/>
          <w:szCs w:val="22"/>
        </w:rPr>
        <w:t xml:space="preserve">Pour les livraisons à CONPALUX : à l’adresse </w:t>
      </w:r>
      <w:hyperlink r:id="rId23" w:history="1">
        <w:r w:rsidR="00623519" w:rsidRPr="00EE13F2">
          <w:rPr>
            <w:rStyle w:val="Lienhypertexte"/>
            <w:rFonts w:cs="Calibri Light"/>
            <w:szCs w:val="22"/>
          </w:rPr>
          <w:t>stockage@saupont.be</w:t>
        </w:r>
      </w:hyperlink>
      <w:r w:rsidR="00623519">
        <w:rPr>
          <w:rFonts w:cs="Calibri Light"/>
          <w:szCs w:val="22"/>
        </w:rPr>
        <w:t xml:space="preserve"> </w:t>
      </w:r>
    </w:p>
    <w:p w14:paraId="5295FEDE" w14:textId="4AEDE841" w:rsidR="006E7882" w:rsidRPr="00B103B4" w:rsidRDefault="006E7882" w:rsidP="005E5079">
      <w:pPr>
        <w:jc w:val="both"/>
        <w:rPr>
          <w:rFonts w:cs="Calibri Light"/>
          <w:szCs w:val="22"/>
        </w:rPr>
      </w:pPr>
      <w:r w:rsidRPr="00B103B4">
        <w:rPr>
          <w:rFonts w:cs="Calibri Light"/>
          <w:szCs w:val="22"/>
        </w:rPr>
        <w:t xml:space="preserve">Pour les enlèvements chez CONPALUX : à l’adresse </w:t>
      </w:r>
      <w:hyperlink r:id="rId24" w:history="1">
        <w:r w:rsidR="00623519" w:rsidRPr="00EE13F2">
          <w:rPr>
            <w:rStyle w:val="Lienhypertexte"/>
            <w:rFonts w:cs="Calibri Light"/>
            <w:szCs w:val="22"/>
          </w:rPr>
          <w:t>logistique@saupont.be</w:t>
        </w:r>
      </w:hyperlink>
      <w:r w:rsidR="00623519">
        <w:rPr>
          <w:rFonts w:cs="Calibri Light"/>
          <w:szCs w:val="22"/>
        </w:rPr>
        <w:t xml:space="preserve"> </w:t>
      </w:r>
    </w:p>
    <w:p w14:paraId="5F5F5C9E" w14:textId="77777777" w:rsidR="006E7882" w:rsidRPr="00B103B4" w:rsidRDefault="006E7882" w:rsidP="00623519">
      <w:pPr>
        <w:pStyle w:val="Style4"/>
      </w:pPr>
      <w:r w:rsidRPr="00B103B4">
        <w:t>CONDITIONS D'EMBALLAGE ET DE PALETTE POUR LES PACKAGINGS</w:t>
      </w:r>
    </w:p>
    <w:p w14:paraId="68710EA9" w14:textId="77777777" w:rsidR="006E7882" w:rsidRPr="00B103B4" w:rsidRDefault="006E7882" w:rsidP="005E5079">
      <w:pPr>
        <w:jc w:val="both"/>
        <w:rPr>
          <w:rFonts w:cs="Calibri Light"/>
          <w:szCs w:val="22"/>
        </w:rPr>
      </w:pPr>
      <w:r w:rsidRPr="00B103B4">
        <w:rPr>
          <w:rFonts w:cs="Calibri Light"/>
          <w:szCs w:val="22"/>
        </w:rPr>
        <w:t>Les packagings doivent être livrés dans des emballages propres, sur des palettes de type EURO en bon état et d’une hauteur maximum de 1600mm (palette comprise) et ne peuvent pas excéder 400kg. Les palettes doivent être filmées et identifiées individuellement.</w:t>
      </w:r>
    </w:p>
    <w:p w14:paraId="544C4D7F" w14:textId="77777777" w:rsidR="006E7882" w:rsidRPr="00B103B4" w:rsidRDefault="006E7882" w:rsidP="005E5079">
      <w:pPr>
        <w:jc w:val="both"/>
        <w:rPr>
          <w:rFonts w:cs="Calibri Light"/>
          <w:szCs w:val="22"/>
        </w:rPr>
      </w:pPr>
      <w:r w:rsidRPr="00B103B4">
        <w:rPr>
          <w:rFonts w:cs="Calibri Light"/>
          <w:szCs w:val="22"/>
        </w:rPr>
        <w:t>Chaque palette ne peut contenir qu’une seule référence à l’exception des étiquettes qui doivent être livrées dans des caisses distincte par référence et chaque rouleau doit contenir sa propre identification. Si CONPALUX doit repalettiser une palette, ce coût sera facturé au Client.</w:t>
      </w:r>
    </w:p>
    <w:p w14:paraId="0E45F4C1" w14:textId="77777777" w:rsidR="006E7882" w:rsidRPr="00B103B4" w:rsidRDefault="006E7882" w:rsidP="00623519">
      <w:pPr>
        <w:pStyle w:val="Style4"/>
      </w:pPr>
      <w:r w:rsidRPr="00B103B4">
        <w:t>POLITIQUE DE RÉCEPTION ET CONTRÔLE</w:t>
      </w:r>
    </w:p>
    <w:p w14:paraId="2CCB4E01" w14:textId="77777777" w:rsidR="006E7882" w:rsidRPr="00B103B4" w:rsidRDefault="006E7882" w:rsidP="005E5079">
      <w:pPr>
        <w:jc w:val="both"/>
        <w:rPr>
          <w:rFonts w:cs="Calibri Light"/>
          <w:szCs w:val="22"/>
        </w:rPr>
      </w:pPr>
      <w:r w:rsidRPr="00B103B4">
        <w:rPr>
          <w:rFonts w:cs="Calibri Light"/>
          <w:szCs w:val="22"/>
        </w:rPr>
        <w:t>Toute livraison sans BL et/ou sans identification sera refusée par le service de réception et ne pourra être déchargée. Aucun frais ne pourra être supporté par CONPALUX.</w:t>
      </w:r>
    </w:p>
    <w:p w14:paraId="0E7C578E" w14:textId="77777777" w:rsidR="006E7882" w:rsidRPr="00B103B4" w:rsidRDefault="006E7882" w:rsidP="005E5079">
      <w:pPr>
        <w:jc w:val="both"/>
        <w:rPr>
          <w:rFonts w:cs="Calibri Light"/>
          <w:szCs w:val="22"/>
        </w:rPr>
      </w:pPr>
      <w:r w:rsidRPr="00B103B4">
        <w:rPr>
          <w:rFonts w:cs="Calibri Light"/>
          <w:szCs w:val="22"/>
        </w:rPr>
        <w:t>Lors de la réception, le service logistique effectuera les contrôles suivants :</w:t>
      </w:r>
    </w:p>
    <w:p w14:paraId="5337983C" w14:textId="2F91E590" w:rsidR="006E7882" w:rsidRPr="00980C13" w:rsidRDefault="006E7882" w:rsidP="00980C13">
      <w:pPr>
        <w:pStyle w:val="Paragraphedeliste"/>
        <w:numPr>
          <w:ilvl w:val="0"/>
          <w:numId w:val="25"/>
        </w:numPr>
        <w:contextualSpacing w:val="0"/>
        <w:jc w:val="both"/>
        <w:rPr>
          <w:rFonts w:cs="Calibri Light"/>
          <w:szCs w:val="22"/>
        </w:rPr>
      </w:pPr>
      <w:r w:rsidRPr="00980C13">
        <w:rPr>
          <w:rFonts w:cs="Calibri Light"/>
          <w:szCs w:val="22"/>
        </w:rPr>
        <w:t>Quantités des composants livrés selon le BL du fournisseur</w:t>
      </w:r>
    </w:p>
    <w:p w14:paraId="16D811BD" w14:textId="7A3952DC" w:rsidR="006E7882" w:rsidRPr="00980C13" w:rsidRDefault="006E7882" w:rsidP="00980C13">
      <w:pPr>
        <w:pStyle w:val="Paragraphedeliste"/>
        <w:numPr>
          <w:ilvl w:val="0"/>
          <w:numId w:val="25"/>
        </w:numPr>
        <w:contextualSpacing w:val="0"/>
        <w:jc w:val="both"/>
        <w:rPr>
          <w:rFonts w:cs="Calibri Light"/>
          <w:szCs w:val="22"/>
        </w:rPr>
      </w:pPr>
      <w:r w:rsidRPr="00980C13">
        <w:rPr>
          <w:rFonts w:cs="Calibri Light"/>
          <w:szCs w:val="22"/>
        </w:rPr>
        <w:t>Contrôle visuel des cartons</w:t>
      </w:r>
    </w:p>
    <w:p w14:paraId="7A2D2E43" w14:textId="41A7B3D3" w:rsidR="006E7882" w:rsidRPr="00980C13" w:rsidRDefault="006E7882" w:rsidP="00980C13">
      <w:pPr>
        <w:pStyle w:val="Paragraphedeliste"/>
        <w:numPr>
          <w:ilvl w:val="0"/>
          <w:numId w:val="25"/>
        </w:numPr>
        <w:spacing w:after="240"/>
        <w:ind w:left="714" w:hanging="357"/>
        <w:contextualSpacing w:val="0"/>
        <w:jc w:val="both"/>
        <w:rPr>
          <w:rFonts w:cs="Calibri Light"/>
          <w:szCs w:val="22"/>
        </w:rPr>
      </w:pPr>
      <w:r w:rsidRPr="00980C13">
        <w:rPr>
          <w:rFonts w:cs="Calibri Light"/>
          <w:szCs w:val="22"/>
        </w:rPr>
        <w:t>Conformité des documents à la marchandise</w:t>
      </w:r>
    </w:p>
    <w:p w14:paraId="3254BFCB" w14:textId="77777777" w:rsidR="006E7882" w:rsidRPr="00B103B4" w:rsidRDefault="006E7882" w:rsidP="005E5079">
      <w:pPr>
        <w:jc w:val="both"/>
        <w:rPr>
          <w:rFonts w:cs="Calibri Light"/>
          <w:szCs w:val="22"/>
        </w:rPr>
      </w:pPr>
      <w:r w:rsidRPr="00B103B4">
        <w:rPr>
          <w:rFonts w:cs="Calibri Light"/>
          <w:szCs w:val="22"/>
        </w:rPr>
        <w:t>Pour tout autre contrôle, voir points précédents.</w:t>
      </w:r>
    </w:p>
    <w:p w14:paraId="784EA788" w14:textId="77777777" w:rsidR="006E7882" w:rsidRPr="00B103B4" w:rsidRDefault="006E7882" w:rsidP="005E5079">
      <w:pPr>
        <w:jc w:val="both"/>
        <w:rPr>
          <w:rFonts w:cs="Calibri Light"/>
          <w:szCs w:val="22"/>
        </w:rPr>
      </w:pPr>
    </w:p>
    <w:p w14:paraId="7C7E15F9" w14:textId="31D9C245" w:rsidR="006E7882" w:rsidRPr="00B103B4" w:rsidRDefault="006E7882" w:rsidP="00272D93">
      <w:pPr>
        <w:pStyle w:val="Style2"/>
      </w:pPr>
      <w:bookmarkStart w:id="23" w:name="_Toc195021570"/>
      <w:r w:rsidRPr="00B103B4">
        <w:t>Délais d’exécution</w:t>
      </w:r>
      <w:bookmarkEnd w:id="23"/>
      <w:r w:rsidRPr="00B103B4">
        <w:t xml:space="preserve"> </w:t>
      </w:r>
    </w:p>
    <w:p w14:paraId="0C1DDE2E" w14:textId="77777777" w:rsidR="006E7882" w:rsidRPr="00B103B4" w:rsidRDefault="006E7882" w:rsidP="005E5079">
      <w:pPr>
        <w:jc w:val="both"/>
        <w:rPr>
          <w:rFonts w:cs="Calibri Light"/>
          <w:szCs w:val="22"/>
        </w:rPr>
      </w:pPr>
      <w:r w:rsidRPr="00B103B4">
        <w:rPr>
          <w:rFonts w:cs="Calibri Light"/>
          <w:szCs w:val="22"/>
        </w:rPr>
        <w:t>La mise à disposition (MAD) des produits commandés est prévue de manière générale dans un délai de quatre à six semaines sous réserve de périodes d'exception telles que les congés légaux ou en cas de force majeure.  Ce délai est à adapter selon la quantité à produire et le type de produit.</w:t>
      </w:r>
    </w:p>
    <w:p w14:paraId="70E153C3" w14:textId="77777777" w:rsidR="006E7882" w:rsidRPr="00B103B4" w:rsidRDefault="006E7882" w:rsidP="005E5079">
      <w:pPr>
        <w:jc w:val="both"/>
        <w:rPr>
          <w:rFonts w:cs="Calibri Light"/>
          <w:szCs w:val="22"/>
        </w:rPr>
      </w:pPr>
      <w:r w:rsidRPr="00B103B4">
        <w:rPr>
          <w:rFonts w:cs="Calibri Light"/>
          <w:szCs w:val="22"/>
        </w:rPr>
        <w:t xml:space="preserve">Ce délai court à compter de la date à laquelle la commande devient réalisable, c'est-à-dire dès lors que tous les composants nécessaires au traitement de la commande, y compris les Matières Premières, les articles de Conditionnement, ainsi que la Fiche de Conditionnement, sont disponibles chez CONPALUX.  </w:t>
      </w:r>
    </w:p>
    <w:p w14:paraId="0F5763DE" w14:textId="77777777" w:rsidR="006E7882" w:rsidRPr="00B103B4" w:rsidRDefault="006E7882" w:rsidP="005E5079">
      <w:pPr>
        <w:jc w:val="both"/>
        <w:rPr>
          <w:rFonts w:cs="Calibri Light"/>
          <w:szCs w:val="22"/>
        </w:rPr>
      </w:pPr>
      <w:r w:rsidRPr="00B103B4">
        <w:rPr>
          <w:rFonts w:cs="Calibri Light"/>
          <w:szCs w:val="22"/>
        </w:rPr>
        <w:t xml:space="preserve">A titre purement informatif, les délais habituels d’obtention des composants (ils ne dépendent aucunement de CONPALUX) sont : </w:t>
      </w:r>
    </w:p>
    <w:p w14:paraId="269EF139" w14:textId="5B00BC5E" w:rsidR="006E7882" w:rsidRPr="00272D93" w:rsidRDefault="006E7882" w:rsidP="00272D93">
      <w:pPr>
        <w:pStyle w:val="Paragraphedeliste"/>
        <w:numPr>
          <w:ilvl w:val="0"/>
          <w:numId w:val="26"/>
        </w:numPr>
        <w:ind w:left="714" w:hanging="357"/>
        <w:contextualSpacing w:val="0"/>
        <w:jc w:val="both"/>
        <w:rPr>
          <w:rFonts w:cs="Calibri Light"/>
          <w:szCs w:val="22"/>
        </w:rPr>
      </w:pPr>
      <w:r w:rsidRPr="00272D93">
        <w:rPr>
          <w:rFonts w:cs="Calibri Light"/>
          <w:szCs w:val="22"/>
        </w:rPr>
        <w:t>Flacons, pots et capsules : six à huit semaines.</w:t>
      </w:r>
    </w:p>
    <w:p w14:paraId="3A98ECAD" w14:textId="39AC3E5A" w:rsidR="006E7882" w:rsidRPr="00272D93" w:rsidRDefault="006E7882" w:rsidP="00272D93">
      <w:pPr>
        <w:pStyle w:val="Paragraphedeliste"/>
        <w:numPr>
          <w:ilvl w:val="0"/>
          <w:numId w:val="26"/>
        </w:numPr>
        <w:ind w:left="714" w:hanging="357"/>
        <w:contextualSpacing w:val="0"/>
        <w:jc w:val="both"/>
        <w:rPr>
          <w:rFonts w:cs="Calibri Light"/>
          <w:szCs w:val="22"/>
        </w:rPr>
      </w:pPr>
      <w:r w:rsidRPr="00272D93">
        <w:rPr>
          <w:rFonts w:cs="Calibri Light"/>
          <w:szCs w:val="22"/>
        </w:rPr>
        <w:t>Tubes, sprays : huit à douze semaines.</w:t>
      </w:r>
    </w:p>
    <w:p w14:paraId="17BC81F1" w14:textId="11E934E4" w:rsidR="006E7882" w:rsidRPr="00272D93" w:rsidRDefault="006E7882" w:rsidP="00272D93">
      <w:pPr>
        <w:pStyle w:val="Paragraphedeliste"/>
        <w:numPr>
          <w:ilvl w:val="0"/>
          <w:numId w:val="26"/>
        </w:numPr>
        <w:spacing w:after="240"/>
        <w:ind w:left="714" w:hanging="357"/>
        <w:contextualSpacing w:val="0"/>
        <w:jc w:val="both"/>
        <w:rPr>
          <w:rFonts w:cs="Calibri Light"/>
          <w:szCs w:val="22"/>
        </w:rPr>
      </w:pPr>
      <w:r w:rsidRPr="00272D93">
        <w:rPr>
          <w:rFonts w:cs="Calibri Light"/>
          <w:szCs w:val="22"/>
        </w:rPr>
        <w:t>Matières Premières : quatre à douze semaines.</w:t>
      </w:r>
    </w:p>
    <w:p w14:paraId="35D1ACE7" w14:textId="77777777" w:rsidR="006E7882" w:rsidRPr="00B103B4" w:rsidRDefault="006E7882" w:rsidP="005E5079">
      <w:pPr>
        <w:jc w:val="both"/>
        <w:rPr>
          <w:rFonts w:cs="Calibri Light"/>
          <w:szCs w:val="22"/>
        </w:rPr>
      </w:pPr>
      <w:r w:rsidRPr="00B103B4">
        <w:rPr>
          <w:rFonts w:cs="Calibri Light"/>
          <w:szCs w:val="22"/>
        </w:rPr>
        <w:t>Ces informations sont fournies uniquement pour donner une estimation générale des délais attendus pour la livraison des composants. Elles ne sont pas contractuelles.</w:t>
      </w:r>
    </w:p>
    <w:p w14:paraId="47E2F628" w14:textId="77777777" w:rsidR="006E7882" w:rsidRPr="00B103B4" w:rsidRDefault="006E7882" w:rsidP="005E5079">
      <w:pPr>
        <w:jc w:val="both"/>
        <w:rPr>
          <w:rFonts w:cs="Calibri Light"/>
          <w:szCs w:val="22"/>
        </w:rPr>
      </w:pPr>
      <w:r w:rsidRPr="00B103B4">
        <w:rPr>
          <w:rFonts w:cs="Calibri Light"/>
          <w:szCs w:val="22"/>
        </w:rPr>
        <w:t xml:space="preserve">Il est notamment crucial que le Client prenne note que ces délais peuvent varier en fonction des circonstances externes influant sur la chaîne d'approvisionnement.  </w:t>
      </w:r>
    </w:p>
    <w:p w14:paraId="690A2702" w14:textId="77777777" w:rsidR="006E7882" w:rsidRPr="00B103B4" w:rsidRDefault="006E7882" w:rsidP="005E5079">
      <w:pPr>
        <w:jc w:val="both"/>
        <w:rPr>
          <w:rFonts w:cs="Calibri Light"/>
          <w:szCs w:val="22"/>
        </w:rPr>
      </w:pPr>
    </w:p>
    <w:p w14:paraId="458766B2" w14:textId="6DAB6505" w:rsidR="006E7882" w:rsidRPr="00B103B4" w:rsidRDefault="006E7882" w:rsidP="00272D93">
      <w:pPr>
        <w:pStyle w:val="Style2"/>
      </w:pPr>
      <w:bookmarkStart w:id="24" w:name="_Toc195021571"/>
      <w:r w:rsidRPr="00B103B4">
        <w:lastRenderedPageBreak/>
        <w:t>Conditions de Paiement</w:t>
      </w:r>
      <w:bookmarkEnd w:id="24"/>
    </w:p>
    <w:p w14:paraId="767B94E0" w14:textId="4F9D82D0" w:rsidR="006E7882" w:rsidRPr="00272D93" w:rsidRDefault="006E7882" w:rsidP="00272D93">
      <w:pPr>
        <w:spacing w:before="240"/>
        <w:jc w:val="both"/>
        <w:rPr>
          <w:rFonts w:cs="Calibri Light"/>
          <w:szCs w:val="22"/>
          <w:u w:val="single"/>
        </w:rPr>
      </w:pPr>
      <w:r w:rsidRPr="00272D93">
        <w:rPr>
          <w:rFonts w:cs="Calibri Light"/>
          <w:szCs w:val="22"/>
          <w:u w:val="single"/>
        </w:rPr>
        <w:t>Modalités :</w:t>
      </w:r>
    </w:p>
    <w:p w14:paraId="121E74B1" w14:textId="0A95A71B" w:rsidR="006E7882" w:rsidRPr="00B103B4" w:rsidRDefault="006E7882" w:rsidP="00DA0459">
      <w:pPr>
        <w:spacing w:after="240"/>
        <w:jc w:val="both"/>
        <w:rPr>
          <w:rFonts w:cs="Calibri Light"/>
          <w:szCs w:val="22"/>
        </w:rPr>
      </w:pPr>
      <w:r w:rsidRPr="00B103B4">
        <w:rPr>
          <w:rFonts w:cs="Calibri Light"/>
          <w:szCs w:val="22"/>
        </w:rPr>
        <w:t>Pour les trois premières commandes, paiement de 50% à la commande et 50% avant l’enlèvement. À partir de la quatrième commande, paiement à 30 jours date facture.</w:t>
      </w:r>
    </w:p>
    <w:p w14:paraId="356F5B14" w14:textId="501296A6" w:rsidR="006E7882" w:rsidRPr="00B103B4" w:rsidRDefault="006E7882" w:rsidP="005E5079">
      <w:pPr>
        <w:jc w:val="both"/>
        <w:rPr>
          <w:rFonts w:cs="Calibri Light"/>
          <w:szCs w:val="22"/>
        </w:rPr>
      </w:pPr>
      <w:r w:rsidRPr="00B103B4">
        <w:rPr>
          <w:rFonts w:cs="Calibri Light"/>
          <w:szCs w:val="22"/>
        </w:rPr>
        <w:t xml:space="preserve">Les conditions générales de vente </w:t>
      </w:r>
      <w:r w:rsidR="00DA0459">
        <w:rPr>
          <w:rFonts w:cs="Calibri Light"/>
          <w:szCs w:val="22"/>
        </w:rPr>
        <w:t xml:space="preserve">(voir </w:t>
      </w:r>
      <w:r w:rsidR="00DA0459" w:rsidRPr="00DA0459">
        <w:rPr>
          <w:rFonts w:cs="Calibri Light"/>
          <w:b/>
          <w:bCs/>
          <w:szCs w:val="22"/>
        </w:rPr>
        <w:t>Annexe 5</w:t>
      </w:r>
      <w:r w:rsidR="00DA0459">
        <w:rPr>
          <w:rFonts w:cs="Calibri Light"/>
          <w:szCs w:val="22"/>
        </w:rPr>
        <w:t xml:space="preserve">) </w:t>
      </w:r>
      <w:r w:rsidRPr="00B103B4">
        <w:rPr>
          <w:rFonts w:cs="Calibri Light"/>
          <w:szCs w:val="22"/>
        </w:rPr>
        <w:t xml:space="preserve">sont appliquées notamment en ce qui concerne les conséquences d’un défaut de payement à échéance ou une annulation totale ou partielle de la commande. </w:t>
      </w:r>
    </w:p>
    <w:p w14:paraId="0C05F1A0" w14:textId="77777777" w:rsidR="006E7882" w:rsidRPr="00B103B4" w:rsidRDefault="006E7882" w:rsidP="005E5079">
      <w:pPr>
        <w:jc w:val="both"/>
        <w:rPr>
          <w:rFonts w:cs="Calibri Light"/>
          <w:szCs w:val="22"/>
        </w:rPr>
      </w:pPr>
    </w:p>
    <w:p w14:paraId="5B13350E" w14:textId="3298A53E" w:rsidR="006E7882" w:rsidRPr="00B103B4" w:rsidRDefault="006E7882" w:rsidP="00B142CF">
      <w:pPr>
        <w:pStyle w:val="Style2"/>
      </w:pPr>
      <w:bookmarkStart w:id="25" w:name="_Toc195021572"/>
      <w:r w:rsidRPr="00B103B4">
        <w:t>Divers</w:t>
      </w:r>
      <w:bookmarkEnd w:id="25"/>
    </w:p>
    <w:p w14:paraId="0AE74131" w14:textId="77777777" w:rsidR="006E7882" w:rsidRPr="00B103B4" w:rsidRDefault="006E7882" w:rsidP="00B142CF">
      <w:pPr>
        <w:pStyle w:val="Style4"/>
      </w:pPr>
      <w:r w:rsidRPr="00B103B4">
        <w:t xml:space="preserve">PRIX </w:t>
      </w:r>
    </w:p>
    <w:p w14:paraId="64BCA5E0" w14:textId="77777777" w:rsidR="006E7882" w:rsidRPr="00B103B4" w:rsidRDefault="006E7882" w:rsidP="005E5079">
      <w:pPr>
        <w:jc w:val="both"/>
        <w:rPr>
          <w:rFonts w:cs="Calibri Light"/>
          <w:szCs w:val="22"/>
        </w:rPr>
      </w:pPr>
      <w:r w:rsidRPr="00B103B4">
        <w:rPr>
          <w:rFonts w:cs="Calibri Light"/>
          <w:szCs w:val="22"/>
        </w:rPr>
        <w:t>Tous nos prix sont exprimés hors taxes sur la valeur ajoutée (HTVA) et n'incluent pas, sauf stipulation expresse :</w:t>
      </w:r>
    </w:p>
    <w:p w14:paraId="3434819B" w14:textId="0B4D1586" w:rsidR="006E7882" w:rsidRPr="00B142CF" w:rsidRDefault="006E7882" w:rsidP="00B142CF">
      <w:pPr>
        <w:pStyle w:val="Paragraphedeliste"/>
        <w:numPr>
          <w:ilvl w:val="0"/>
          <w:numId w:val="27"/>
        </w:numPr>
        <w:ind w:left="714" w:hanging="357"/>
        <w:contextualSpacing w:val="0"/>
        <w:jc w:val="both"/>
        <w:rPr>
          <w:rFonts w:cs="Calibri Light"/>
          <w:szCs w:val="22"/>
        </w:rPr>
      </w:pPr>
      <w:r w:rsidRPr="00B142CF">
        <w:rPr>
          <w:rFonts w:cs="Calibri Light"/>
          <w:szCs w:val="22"/>
        </w:rPr>
        <w:t>Les coûts de transport (englobant l'enlèvement des composants ainsi que la livraison des produits finis et/ou échantillons/prélèvements).</w:t>
      </w:r>
    </w:p>
    <w:p w14:paraId="5D5CDB1E" w14:textId="49723585" w:rsidR="006E7882" w:rsidRPr="00B142CF" w:rsidRDefault="006E7882" w:rsidP="00B142CF">
      <w:pPr>
        <w:pStyle w:val="Paragraphedeliste"/>
        <w:numPr>
          <w:ilvl w:val="0"/>
          <w:numId w:val="27"/>
        </w:numPr>
        <w:ind w:left="714" w:hanging="357"/>
        <w:contextualSpacing w:val="0"/>
        <w:jc w:val="both"/>
        <w:rPr>
          <w:rFonts w:cs="Calibri Light"/>
          <w:szCs w:val="22"/>
        </w:rPr>
      </w:pPr>
      <w:r w:rsidRPr="00B142CF">
        <w:rPr>
          <w:rFonts w:cs="Calibri Light"/>
          <w:szCs w:val="22"/>
        </w:rPr>
        <w:t>Les frais de contrôles des matières premières (MP) si le client a procédé lui-même à leur achat direct, les frais de leur réception, les frais de leur stockage</w:t>
      </w:r>
    </w:p>
    <w:p w14:paraId="4E4EF67F" w14:textId="58924B0F" w:rsidR="006E7882" w:rsidRDefault="006E7882" w:rsidP="00B142CF">
      <w:pPr>
        <w:pStyle w:val="Paragraphedeliste"/>
        <w:numPr>
          <w:ilvl w:val="0"/>
          <w:numId w:val="27"/>
        </w:numPr>
        <w:ind w:left="714" w:hanging="357"/>
        <w:contextualSpacing w:val="0"/>
        <w:jc w:val="both"/>
        <w:rPr>
          <w:rFonts w:cs="Calibri Light"/>
          <w:szCs w:val="22"/>
        </w:rPr>
      </w:pPr>
      <w:r w:rsidRPr="00B142CF">
        <w:rPr>
          <w:rFonts w:cs="Calibri Light"/>
          <w:szCs w:val="22"/>
        </w:rPr>
        <w:t>Les frais d’évacuation ou de destruction des matières, de leurs contenants et ceux des Vracs livrés par le client</w:t>
      </w:r>
    </w:p>
    <w:p w14:paraId="465355DB" w14:textId="77777777" w:rsidR="006E7882" w:rsidRPr="00B103B4" w:rsidRDefault="006E7882" w:rsidP="00B142CF">
      <w:pPr>
        <w:pStyle w:val="Style4"/>
      </w:pPr>
      <w:r w:rsidRPr="00B103B4">
        <w:t xml:space="preserve">CONDITIONS DE TRANSPORT </w:t>
      </w:r>
    </w:p>
    <w:p w14:paraId="061185BC" w14:textId="77777777" w:rsidR="006E7882" w:rsidRPr="00B103B4" w:rsidRDefault="006E7882" w:rsidP="005E5079">
      <w:pPr>
        <w:jc w:val="both"/>
        <w:rPr>
          <w:rFonts w:cs="Calibri Light"/>
          <w:szCs w:val="22"/>
        </w:rPr>
      </w:pPr>
      <w:r w:rsidRPr="00B103B4">
        <w:rPr>
          <w:rFonts w:cs="Calibri Light"/>
          <w:szCs w:val="22"/>
        </w:rPr>
        <w:t>CONPALUX peut organiser le transport pour le compte du Client. Dans ce cas, leur responsabilité ne saurait être engagée en cas de problème survenu lors du transport. Le prix mentionné est un prix départ usine.</w:t>
      </w:r>
    </w:p>
    <w:p w14:paraId="6944223C" w14:textId="77777777" w:rsidR="006E7882" w:rsidRPr="00B103B4" w:rsidRDefault="006E7882" w:rsidP="005E5079">
      <w:pPr>
        <w:jc w:val="both"/>
        <w:rPr>
          <w:rFonts w:cs="Calibri Light"/>
          <w:szCs w:val="22"/>
        </w:rPr>
      </w:pPr>
      <w:r w:rsidRPr="00B103B4">
        <w:rPr>
          <w:rFonts w:cs="Calibri Light"/>
          <w:szCs w:val="22"/>
        </w:rPr>
        <w:t>Le Client a la possibilité de mandater, à ses propres frais, CONPALUX pour souscrire une assurance transport des marchandises.</w:t>
      </w:r>
    </w:p>
    <w:p w14:paraId="75E246B0" w14:textId="77777777" w:rsidR="006E7882" w:rsidRPr="00B103B4" w:rsidRDefault="006E7882" w:rsidP="00B142CF">
      <w:pPr>
        <w:pStyle w:val="Style4"/>
      </w:pPr>
      <w:r w:rsidRPr="00B103B4">
        <w:t>CONDITIONS D'EMBALLAGE</w:t>
      </w:r>
    </w:p>
    <w:p w14:paraId="04BEC78D" w14:textId="77777777" w:rsidR="006E7882" w:rsidRPr="00B103B4" w:rsidRDefault="006E7882" w:rsidP="005E5079">
      <w:pPr>
        <w:jc w:val="both"/>
        <w:rPr>
          <w:rFonts w:cs="Calibri Light"/>
          <w:szCs w:val="22"/>
        </w:rPr>
      </w:pPr>
      <w:r w:rsidRPr="00B103B4">
        <w:rPr>
          <w:rFonts w:cs="Calibri Light"/>
          <w:szCs w:val="22"/>
        </w:rPr>
        <w:t>Seules les palettes EUR en bon état seront récupérées pour les produits finis. Tout format de palette EUR supplémentaire fourni sera facturé au prix du marché.</w:t>
      </w:r>
    </w:p>
    <w:p w14:paraId="25FA1835" w14:textId="77777777" w:rsidR="006E7882" w:rsidRPr="00B103B4" w:rsidRDefault="006E7882" w:rsidP="00B142CF">
      <w:pPr>
        <w:pStyle w:val="Style4"/>
      </w:pPr>
      <w:r w:rsidRPr="00B103B4">
        <w:t>TRAITEMENT DES CONTENANTS</w:t>
      </w:r>
    </w:p>
    <w:p w14:paraId="067F74A3" w14:textId="77777777" w:rsidR="006E7882" w:rsidRPr="00B103B4" w:rsidRDefault="006E7882" w:rsidP="005E5079">
      <w:pPr>
        <w:jc w:val="both"/>
        <w:rPr>
          <w:rFonts w:cs="Calibri Light"/>
          <w:szCs w:val="22"/>
        </w:rPr>
      </w:pPr>
      <w:r w:rsidRPr="00B103B4">
        <w:rPr>
          <w:rFonts w:cs="Calibri Light"/>
          <w:szCs w:val="22"/>
        </w:rPr>
        <w:t>Si un certificat de destruction est nécessaire, il doit être demandé avant la destruction.</w:t>
      </w:r>
    </w:p>
    <w:p w14:paraId="62AA3A59" w14:textId="77777777" w:rsidR="006E7882" w:rsidRPr="00B103B4" w:rsidRDefault="006E7882" w:rsidP="00B142CF">
      <w:pPr>
        <w:pStyle w:val="Style4"/>
      </w:pPr>
      <w:r w:rsidRPr="00B103B4">
        <w:t>OUTILLAGE ET ÉQUIPEMENT</w:t>
      </w:r>
    </w:p>
    <w:p w14:paraId="378D5DD2" w14:textId="77777777" w:rsidR="006E7882" w:rsidRPr="00B103B4" w:rsidRDefault="006E7882" w:rsidP="005E5079">
      <w:pPr>
        <w:jc w:val="both"/>
        <w:rPr>
          <w:rFonts w:cs="Calibri Light"/>
          <w:szCs w:val="22"/>
        </w:rPr>
      </w:pPr>
      <w:r w:rsidRPr="00B103B4">
        <w:rPr>
          <w:rFonts w:cs="Calibri Light"/>
          <w:szCs w:val="22"/>
        </w:rPr>
        <w:t>L'amortissement des équipements et outillages standards est inclus dans nos tarifs.</w:t>
      </w:r>
    </w:p>
    <w:p w14:paraId="455513EF" w14:textId="77777777" w:rsidR="006E7882" w:rsidRPr="00B103B4" w:rsidRDefault="006E7882" w:rsidP="005E5079">
      <w:pPr>
        <w:jc w:val="both"/>
        <w:rPr>
          <w:rFonts w:cs="Calibri Light"/>
          <w:szCs w:val="22"/>
        </w:rPr>
      </w:pPr>
      <w:r w:rsidRPr="00B103B4">
        <w:rPr>
          <w:rFonts w:cs="Calibri Light"/>
          <w:szCs w:val="22"/>
        </w:rPr>
        <w:t>Si un nouvel outillage de format est requis, une offre de prix spécifique sera établie.</w:t>
      </w:r>
    </w:p>
    <w:p w14:paraId="6BEA9F13" w14:textId="77777777" w:rsidR="006E7882" w:rsidRPr="00B103B4" w:rsidRDefault="006E7882" w:rsidP="00B142CF">
      <w:pPr>
        <w:pStyle w:val="Style4"/>
      </w:pPr>
      <w:r w:rsidRPr="00B103B4">
        <w:t>DOCUMENTATION ET CERTIFICATIONS</w:t>
      </w:r>
    </w:p>
    <w:p w14:paraId="22E58148" w14:textId="77777777" w:rsidR="006E7882" w:rsidRPr="00B103B4" w:rsidRDefault="006E7882" w:rsidP="005E5079">
      <w:pPr>
        <w:jc w:val="both"/>
        <w:rPr>
          <w:rFonts w:cs="Calibri Light"/>
          <w:szCs w:val="22"/>
        </w:rPr>
      </w:pPr>
      <w:r w:rsidRPr="00B103B4">
        <w:rPr>
          <w:rFonts w:cs="Calibri Light"/>
          <w:szCs w:val="22"/>
        </w:rPr>
        <w:t>Fourni sur demande écrite du Client.</w:t>
      </w:r>
    </w:p>
    <w:p w14:paraId="599D77DA" w14:textId="77777777" w:rsidR="006E7882" w:rsidRPr="00B103B4" w:rsidRDefault="006E7882" w:rsidP="005E5079">
      <w:pPr>
        <w:jc w:val="both"/>
        <w:rPr>
          <w:rFonts w:cs="Calibri Light"/>
          <w:szCs w:val="22"/>
        </w:rPr>
      </w:pPr>
      <w:r w:rsidRPr="00B103B4">
        <w:rPr>
          <w:rFonts w:cs="Calibri Light"/>
          <w:szCs w:val="22"/>
        </w:rPr>
        <w:t>Sur demande à la commande, les documents suivants seront fournis moyennant une offre de prix :</w:t>
      </w:r>
    </w:p>
    <w:p w14:paraId="069D3B1D" w14:textId="77777777" w:rsidR="00B142CF" w:rsidRPr="00B142CF" w:rsidRDefault="006E7882" w:rsidP="00B142CF">
      <w:pPr>
        <w:pStyle w:val="Paragraphedeliste"/>
        <w:numPr>
          <w:ilvl w:val="0"/>
          <w:numId w:val="28"/>
        </w:numPr>
        <w:ind w:left="714" w:hanging="357"/>
        <w:contextualSpacing w:val="0"/>
        <w:jc w:val="both"/>
        <w:rPr>
          <w:rFonts w:cs="Calibri Light"/>
          <w:szCs w:val="22"/>
        </w:rPr>
      </w:pPr>
      <w:r w:rsidRPr="00B142CF">
        <w:rPr>
          <w:rFonts w:cs="Calibri Light"/>
          <w:szCs w:val="22"/>
        </w:rPr>
        <w:lastRenderedPageBreak/>
        <w:t xml:space="preserve">Certificat d’analyse microbiologique externe </w:t>
      </w:r>
    </w:p>
    <w:p w14:paraId="266DA16E" w14:textId="20EEDCE7" w:rsidR="006E7882" w:rsidRPr="00B142CF" w:rsidRDefault="006E7882" w:rsidP="00B142CF">
      <w:pPr>
        <w:pStyle w:val="Paragraphedeliste"/>
        <w:numPr>
          <w:ilvl w:val="0"/>
          <w:numId w:val="28"/>
        </w:numPr>
        <w:ind w:left="714" w:hanging="357"/>
        <w:contextualSpacing w:val="0"/>
        <w:jc w:val="both"/>
        <w:rPr>
          <w:rFonts w:cs="Calibri Light"/>
          <w:szCs w:val="22"/>
        </w:rPr>
      </w:pPr>
      <w:r w:rsidRPr="00B142CF">
        <w:rPr>
          <w:rFonts w:cs="Calibri Light"/>
          <w:szCs w:val="22"/>
        </w:rPr>
        <w:t xml:space="preserve">Certificat d’origine </w:t>
      </w:r>
    </w:p>
    <w:p w14:paraId="56D6BFD8" w14:textId="00DDC86E" w:rsidR="006E7882" w:rsidRPr="00B142CF" w:rsidRDefault="006E7882" w:rsidP="00B142CF">
      <w:pPr>
        <w:pStyle w:val="Paragraphedeliste"/>
        <w:numPr>
          <w:ilvl w:val="0"/>
          <w:numId w:val="28"/>
        </w:numPr>
        <w:ind w:left="714" w:hanging="357"/>
        <w:contextualSpacing w:val="0"/>
        <w:jc w:val="both"/>
        <w:rPr>
          <w:rFonts w:cs="Calibri Light"/>
          <w:szCs w:val="22"/>
        </w:rPr>
      </w:pPr>
      <w:r w:rsidRPr="00B142CF">
        <w:rPr>
          <w:rFonts w:cs="Calibri Light"/>
          <w:szCs w:val="22"/>
        </w:rPr>
        <w:t>Fiche MSDS</w:t>
      </w:r>
    </w:p>
    <w:p w14:paraId="078A94DE" w14:textId="77777777" w:rsidR="006E7882" w:rsidRPr="00B103B4" w:rsidRDefault="006E7882" w:rsidP="00B142CF">
      <w:pPr>
        <w:pStyle w:val="Style4"/>
      </w:pPr>
      <w:r w:rsidRPr="00B103B4">
        <w:t>STOCKAGE</w:t>
      </w:r>
    </w:p>
    <w:p w14:paraId="6A7DC27E" w14:textId="77777777" w:rsidR="006E7882" w:rsidRPr="00B103B4" w:rsidRDefault="006E7882" w:rsidP="005E5079">
      <w:pPr>
        <w:jc w:val="both"/>
        <w:rPr>
          <w:rFonts w:cs="Calibri Light"/>
          <w:szCs w:val="22"/>
        </w:rPr>
      </w:pPr>
      <w:r w:rsidRPr="00B103B4">
        <w:rPr>
          <w:rFonts w:cs="Calibri Light"/>
          <w:szCs w:val="22"/>
        </w:rPr>
        <w:t>Pour les commandes récurrentes, le stockage des Matières Premières (MP) et des Articles de Conditionnement (AC) est offert pendant les six premiers mois. Au-delà de ce délai, les frais de stockage seront facturés.</w:t>
      </w:r>
    </w:p>
    <w:p w14:paraId="759B3E4D" w14:textId="77777777" w:rsidR="006E7882" w:rsidRPr="00B103B4" w:rsidRDefault="006E7882" w:rsidP="005E5079">
      <w:pPr>
        <w:jc w:val="both"/>
        <w:rPr>
          <w:rFonts w:cs="Calibri Light"/>
          <w:szCs w:val="22"/>
        </w:rPr>
      </w:pPr>
      <w:r w:rsidRPr="00B103B4">
        <w:rPr>
          <w:rFonts w:cs="Calibri Light"/>
          <w:szCs w:val="22"/>
        </w:rPr>
        <w:t>En l'absence de commandes récurrentes, les frais de stockage seront facturés si le solde de composants suite à la production n’est pas enlevé avec les produits finis.</w:t>
      </w:r>
    </w:p>
    <w:p w14:paraId="5FB20AB4" w14:textId="77777777" w:rsidR="006E7882" w:rsidRPr="00B103B4" w:rsidRDefault="006E7882" w:rsidP="005E5079">
      <w:pPr>
        <w:jc w:val="both"/>
        <w:rPr>
          <w:rFonts w:cs="Calibri Light"/>
          <w:szCs w:val="22"/>
        </w:rPr>
      </w:pPr>
      <w:r w:rsidRPr="00B103B4">
        <w:rPr>
          <w:rFonts w:cs="Calibri Light"/>
          <w:szCs w:val="22"/>
        </w:rPr>
        <w:t xml:space="preserve">Concernant les produits finis, le stockage est assuré jusqu’à la libération, soit le temps de réaliser les contrôles libératoires. Après cette période, les produits devront être enlevés ou expédiés chez le Client, faute de quoi une facturation interviendra avant l'expédition. </w:t>
      </w:r>
    </w:p>
    <w:p w14:paraId="4C51899C" w14:textId="77777777" w:rsidR="006E7882" w:rsidRPr="00B103B4" w:rsidRDefault="006E7882" w:rsidP="005E5079">
      <w:pPr>
        <w:jc w:val="both"/>
        <w:rPr>
          <w:rFonts w:cs="Calibri Light"/>
          <w:szCs w:val="22"/>
        </w:rPr>
      </w:pPr>
      <w:r w:rsidRPr="00B103B4">
        <w:rPr>
          <w:rFonts w:cs="Calibri Light"/>
          <w:szCs w:val="22"/>
        </w:rPr>
        <w:t>De plus, des frais de stockage seront facturés à partir du mois qui suit la libération.</w:t>
      </w:r>
    </w:p>
    <w:p w14:paraId="6F1906ED" w14:textId="77777777" w:rsidR="006E7882" w:rsidRPr="00B103B4" w:rsidRDefault="006E7882" w:rsidP="003B583C">
      <w:pPr>
        <w:pStyle w:val="Style4"/>
      </w:pPr>
      <w:r w:rsidRPr="00B103B4">
        <w:t>COMMANDES ET MODIFICATIONS</w:t>
      </w:r>
    </w:p>
    <w:p w14:paraId="2E2BA976" w14:textId="77777777" w:rsidR="006E7882" w:rsidRPr="00B103B4" w:rsidRDefault="006E7882" w:rsidP="005E5079">
      <w:pPr>
        <w:jc w:val="both"/>
        <w:rPr>
          <w:rFonts w:cs="Calibri Light"/>
          <w:szCs w:val="22"/>
        </w:rPr>
      </w:pPr>
      <w:r w:rsidRPr="00B103B4">
        <w:rPr>
          <w:rFonts w:cs="Calibri Light"/>
          <w:szCs w:val="22"/>
        </w:rPr>
        <w:t>Toute commande pour un produit récurrent doit inclure le code Produit Fini (PF) CONPALUX ainsi que la version de la Fiche de Conditionnement (FDC). Pour une nouvelle référence PF, si le code CONPALUX n'est pas encore créé ou connu du Client, cela doit être spécifié dans le bon de commande.</w:t>
      </w:r>
    </w:p>
    <w:p w14:paraId="5C10D4FA" w14:textId="77777777" w:rsidR="006E7882" w:rsidRPr="00B103B4" w:rsidRDefault="006E7882" w:rsidP="005E5079">
      <w:pPr>
        <w:jc w:val="both"/>
        <w:rPr>
          <w:rFonts w:cs="Calibri Light"/>
          <w:szCs w:val="22"/>
        </w:rPr>
      </w:pPr>
      <w:r w:rsidRPr="00B103B4">
        <w:rPr>
          <w:rFonts w:cs="Calibri Light"/>
          <w:szCs w:val="22"/>
        </w:rPr>
        <w:t>CONPALUX a le droit de facturer les frais engagés pour toute commande annulée ou modifiée, ainsi que les surcoûts découlant de ces changements.</w:t>
      </w:r>
    </w:p>
    <w:p w14:paraId="0CC7751B" w14:textId="16E9894A" w:rsidR="006E7882" w:rsidRPr="00B103B4" w:rsidRDefault="006E7882" w:rsidP="005E5079">
      <w:pPr>
        <w:jc w:val="both"/>
        <w:rPr>
          <w:rFonts w:cs="Calibri Light"/>
          <w:szCs w:val="22"/>
        </w:rPr>
      </w:pPr>
      <w:r w:rsidRPr="00B103B4">
        <w:rPr>
          <w:rFonts w:cs="Calibri Light"/>
          <w:szCs w:val="22"/>
        </w:rPr>
        <w:t>En cas de cessation d’une gamme de produits ou de modification d’une référence, un état des stocks sera réalisé et facturé au Client. Sur décision du Client, les stocks seront soit expédiés soit détruits, avec facturation des frais induits.</w:t>
      </w:r>
    </w:p>
    <w:p w14:paraId="5AE45111" w14:textId="77777777" w:rsidR="006E7882" w:rsidRDefault="006E7882" w:rsidP="005E5079">
      <w:pPr>
        <w:jc w:val="both"/>
        <w:rPr>
          <w:rFonts w:cs="Calibri Light"/>
          <w:szCs w:val="22"/>
        </w:rPr>
      </w:pPr>
    </w:p>
    <w:p w14:paraId="310D1AAE" w14:textId="77777777" w:rsidR="006178A8" w:rsidRDefault="006178A8" w:rsidP="005E5079">
      <w:pPr>
        <w:jc w:val="both"/>
        <w:rPr>
          <w:rFonts w:cs="Calibri Light"/>
          <w:szCs w:val="22"/>
        </w:rPr>
        <w:sectPr w:rsidR="006178A8">
          <w:pgSz w:w="11906" w:h="16838"/>
          <w:pgMar w:top="1417" w:right="1417" w:bottom="1417" w:left="1417" w:header="708" w:footer="708" w:gutter="0"/>
          <w:cols w:space="708"/>
          <w:docGrid w:linePitch="360"/>
        </w:sectPr>
      </w:pPr>
    </w:p>
    <w:p w14:paraId="179492B4" w14:textId="4AC690C6" w:rsidR="006E7882" w:rsidRPr="00B103B4" w:rsidRDefault="006E7882" w:rsidP="006178A8">
      <w:pPr>
        <w:pStyle w:val="Style1"/>
      </w:pPr>
      <w:bookmarkStart w:id="26" w:name="_Toc195021573"/>
      <w:r w:rsidRPr="00B103B4">
        <w:lastRenderedPageBreak/>
        <w:t>ANNEXES</w:t>
      </w:r>
      <w:bookmarkEnd w:id="26"/>
    </w:p>
    <w:p w14:paraId="3638589F" w14:textId="4F9B36B0" w:rsidR="6027ABEB" w:rsidRDefault="006E7882" w:rsidP="05098BB2">
      <w:pPr>
        <w:pStyle w:val="Paragraphedeliste"/>
        <w:numPr>
          <w:ilvl w:val="0"/>
          <w:numId w:val="29"/>
        </w:numPr>
        <w:ind w:left="714" w:hanging="357"/>
        <w:jc w:val="both"/>
        <w:rPr>
          <w:rFonts w:cs="Calibri Light"/>
          <w:sz w:val="24"/>
        </w:rPr>
      </w:pPr>
      <w:r w:rsidRPr="006178A8">
        <w:rPr>
          <w:rFonts w:cs="Calibri Light"/>
          <w:sz w:val="24"/>
        </w:rPr>
        <w:t>DOC-16-06.2 CAHIER SPECIAL DES CHARGES APPLICABLES AUX ARTICLES DE CONDITIONNEMENT</w:t>
      </w:r>
    </w:p>
    <w:p w14:paraId="7CE69BF2" w14:textId="4174E44C" w:rsidR="006E7882" w:rsidRPr="006178A8" w:rsidRDefault="006E7882" w:rsidP="006178A8">
      <w:pPr>
        <w:pStyle w:val="Paragraphedeliste"/>
        <w:numPr>
          <w:ilvl w:val="0"/>
          <w:numId w:val="29"/>
        </w:numPr>
        <w:ind w:left="714" w:hanging="357"/>
        <w:contextualSpacing w:val="0"/>
        <w:jc w:val="both"/>
        <w:rPr>
          <w:rFonts w:cs="Calibri Light"/>
          <w:sz w:val="24"/>
        </w:rPr>
      </w:pPr>
      <w:r w:rsidRPr="006178A8">
        <w:rPr>
          <w:rFonts w:cs="Calibri Light"/>
          <w:sz w:val="24"/>
        </w:rPr>
        <w:t>DOC-01-21 FDC-VIERGE_FR Modèle de fiche de Conditionnement (nomenclature et spécifications qualité)</w:t>
      </w:r>
    </w:p>
    <w:p w14:paraId="35F99FA1" w14:textId="43CA3773" w:rsidR="006E7882" w:rsidRPr="006178A8" w:rsidRDefault="006E7882" w:rsidP="006178A8">
      <w:pPr>
        <w:pStyle w:val="Paragraphedeliste"/>
        <w:numPr>
          <w:ilvl w:val="0"/>
          <w:numId w:val="29"/>
        </w:numPr>
        <w:ind w:left="714" w:hanging="357"/>
        <w:contextualSpacing w:val="0"/>
        <w:jc w:val="both"/>
        <w:rPr>
          <w:rFonts w:cs="Calibri Light"/>
          <w:sz w:val="24"/>
        </w:rPr>
      </w:pPr>
      <w:r w:rsidRPr="006178A8">
        <w:rPr>
          <w:rFonts w:cs="Calibri Light"/>
          <w:sz w:val="24"/>
        </w:rPr>
        <w:t>DOC-16-06.03 CD Livraisons</w:t>
      </w:r>
    </w:p>
    <w:p w14:paraId="66E8530E" w14:textId="1C82B37E" w:rsidR="004875DE" w:rsidRPr="006178A8" w:rsidRDefault="006E7882" w:rsidP="57748232">
      <w:pPr>
        <w:pStyle w:val="Paragraphedeliste"/>
        <w:numPr>
          <w:ilvl w:val="0"/>
          <w:numId w:val="29"/>
        </w:numPr>
        <w:ind w:left="714" w:hanging="357"/>
        <w:jc w:val="both"/>
        <w:rPr>
          <w:rFonts w:cs="Calibri Light"/>
          <w:sz w:val="24"/>
        </w:rPr>
      </w:pPr>
      <w:r w:rsidRPr="006178A8">
        <w:rPr>
          <w:rFonts w:cs="Calibri Light"/>
          <w:sz w:val="24"/>
        </w:rPr>
        <w:t>DOC-16-06.4 CD Expéditions</w:t>
      </w:r>
    </w:p>
    <w:p w14:paraId="0EF52AF9" w14:textId="55994A8E" w:rsidR="311A1F79" w:rsidRDefault="60D6E792" w:rsidP="57748232">
      <w:pPr>
        <w:pStyle w:val="Paragraphedeliste"/>
        <w:numPr>
          <w:ilvl w:val="0"/>
          <w:numId w:val="29"/>
        </w:numPr>
        <w:ind w:left="714" w:hanging="357"/>
        <w:jc w:val="both"/>
        <w:rPr>
          <w:rFonts w:cs="Calibri Light"/>
          <w:sz w:val="24"/>
        </w:rPr>
      </w:pPr>
      <w:r w:rsidRPr="57748232">
        <w:rPr>
          <w:rFonts w:cs="Calibri Light"/>
          <w:sz w:val="24"/>
        </w:rPr>
        <w:t>Conditions générales de vente de la SRL CARE &amp; D</w:t>
      </w:r>
    </w:p>
    <w:p w14:paraId="59AD5062" w14:textId="08252953" w:rsidR="004875DE" w:rsidRPr="006178A8" w:rsidRDefault="60D6E792" w:rsidP="57748232">
      <w:pPr>
        <w:pStyle w:val="Paragraphedeliste"/>
        <w:numPr>
          <w:ilvl w:val="0"/>
          <w:numId w:val="29"/>
        </w:numPr>
        <w:ind w:left="714" w:hanging="357"/>
        <w:jc w:val="both"/>
        <w:rPr>
          <w:rFonts w:cs="Calibri Light"/>
          <w:sz w:val="24"/>
        </w:rPr>
      </w:pPr>
      <w:r w:rsidRPr="00B36FF3">
        <w:rPr>
          <w:rFonts w:cs="Calibri Light"/>
          <w:sz w:val="24"/>
        </w:rPr>
        <w:t>Conditions générales de vente de la SC LE SAUPONT – DIVISION CONPALUX</w:t>
      </w:r>
    </w:p>
    <w:sectPr w:rsidR="004875DE" w:rsidRPr="006178A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1F35D" w14:textId="77777777" w:rsidR="00A3025F" w:rsidRDefault="00A3025F" w:rsidP="004C32B3">
      <w:pPr>
        <w:spacing w:before="0" w:after="0"/>
      </w:pPr>
      <w:r>
        <w:separator/>
      </w:r>
    </w:p>
  </w:endnote>
  <w:endnote w:type="continuationSeparator" w:id="0">
    <w:p w14:paraId="4C4ECB80" w14:textId="77777777" w:rsidR="00A3025F" w:rsidRDefault="00A3025F" w:rsidP="004C32B3">
      <w:pPr>
        <w:spacing w:before="0" w:after="0"/>
      </w:pPr>
      <w:r>
        <w:continuationSeparator/>
      </w:r>
    </w:p>
  </w:endnote>
  <w:endnote w:type="continuationNotice" w:id="1">
    <w:p w14:paraId="44440846" w14:textId="77777777" w:rsidR="00A3025F" w:rsidRDefault="00A3025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E64B" w14:textId="2EA3173E" w:rsidR="004C32B3" w:rsidRDefault="004C32B3">
    <w:pPr>
      <w:pStyle w:val="Pieddepage"/>
      <w:jc w:val="right"/>
    </w:pPr>
  </w:p>
  <w:p w14:paraId="309C165E" w14:textId="77777777" w:rsidR="004C32B3" w:rsidRDefault="004C32B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E31A7" w14:textId="54424A90" w:rsidR="00664140" w:rsidRPr="00664140" w:rsidRDefault="00EE1280" w:rsidP="00664140">
    <w:pPr>
      <w:pStyle w:val="Pieddepage"/>
      <w:jc w:val="center"/>
      <w:rPr>
        <w:b/>
        <w:bCs/>
        <w:sz w:val="24"/>
      </w:rPr>
    </w:pPr>
    <w:sdt>
      <w:sdtPr>
        <w:id w:val="1898321433"/>
        <w:docPartObj>
          <w:docPartGallery w:val="Page Numbers (Bottom of Page)"/>
          <w:docPartUnique/>
        </w:docPartObj>
      </w:sdtPr>
      <w:sdtEndPr>
        <w:rPr>
          <w:lang w:val="fr-FR"/>
        </w:rPr>
      </w:sdtEndPr>
      <w:sdtContent>
        <w:sdt>
          <w:sdtPr>
            <w:id w:val="399172060"/>
            <w:docPartObj>
              <w:docPartGallery w:val="Page Numbers (Top of Page)"/>
              <w:docPartUnique/>
            </w:docPartObj>
          </w:sdtPr>
          <w:sdtEndPr>
            <w:rPr>
              <w:lang w:val="fr-FR"/>
            </w:rPr>
          </w:sdtEndPr>
          <w:sdtContent>
            <w:r w:rsidR="00E4161E">
              <w:t xml:space="preserve">DOC-16-06.1 Cahier des Charges </w:t>
            </w:r>
            <w:r w:rsidR="00E4161E">
              <w:tab/>
            </w:r>
            <w:r w:rsidR="00E4161E">
              <w:tab/>
            </w:r>
            <w:r w:rsidR="00936E3A">
              <w:rPr>
                <w:lang w:val="fr-FR"/>
              </w:rPr>
              <w:t xml:space="preserve">Page </w:t>
            </w:r>
            <w:r w:rsidR="00936E3A">
              <w:rPr>
                <w:b/>
                <w:bCs/>
                <w:sz w:val="24"/>
              </w:rPr>
              <w:fldChar w:fldCharType="begin"/>
            </w:r>
            <w:r w:rsidR="00936E3A">
              <w:rPr>
                <w:b/>
                <w:bCs/>
              </w:rPr>
              <w:instrText>PAGE</w:instrText>
            </w:r>
            <w:r w:rsidR="00936E3A">
              <w:rPr>
                <w:b/>
                <w:bCs/>
                <w:sz w:val="24"/>
              </w:rPr>
              <w:fldChar w:fldCharType="separate"/>
            </w:r>
            <w:r w:rsidR="00936E3A">
              <w:rPr>
                <w:b/>
                <w:bCs/>
                <w:lang w:val="fr-FR"/>
              </w:rPr>
              <w:t>2</w:t>
            </w:r>
            <w:r w:rsidR="00936E3A">
              <w:rPr>
                <w:b/>
                <w:bCs/>
                <w:sz w:val="24"/>
              </w:rPr>
              <w:fldChar w:fldCharType="end"/>
            </w:r>
            <w:r w:rsidR="00936E3A">
              <w:rPr>
                <w:lang w:val="fr-FR"/>
              </w:rPr>
              <w:t xml:space="preserve"> sur</w:t>
            </w:r>
          </w:sdtContent>
        </w:sdt>
      </w:sdtContent>
    </w:sdt>
    <w:r w:rsidR="00936E3A">
      <w:rPr>
        <w:lang w:val="fr-FR"/>
      </w:rPr>
      <w:t xml:space="preserve"> </w:t>
    </w:r>
    <w:r w:rsidR="00664140">
      <w:rPr>
        <w:b/>
        <w:bCs/>
        <w:sz w:val="24"/>
      </w:rPr>
      <w:t>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36310" w14:textId="77777777" w:rsidR="00A3025F" w:rsidRDefault="00A3025F" w:rsidP="004C32B3">
      <w:pPr>
        <w:spacing w:before="0" w:after="0"/>
      </w:pPr>
      <w:r>
        <w:separator/>
      </w:r>
    </w:p>
  </w:footnote>
  <w:footnote w:type="continuationSeparator" w:id="0">
    <w:p w14:paraId="72075FC3" w14:textId="77777777" w:rsidR="00A3025F" w:rsidRDefault="00A3025F" w:rsidP="004C32B3">
      <w:pPr>
        <w:spacing w:before="0" w:after="0"/>
      </w:pPr>
      <w:r>
        <w:continuationSeparator/>
      </w:r>
    </w:p>
  </w:footnote>
  <w:footnote w:type="continuationNotice" w:id="1">
    <w:p w14:paraId="14C56668" w14:textId="77777777" w:rsidR="00A3025F" w:rsidRDefault="00A3025F">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79FE"/>
    <w:multiLevelType w:val="hybridMultilevel"/>
    <w:tmpl w:val="A12A4934"/>
    <w:lvl w:ilvl="0" w:tplc="03DEC292">
      <w:start w:val="1"/>
      <w:numFmt w:val="bullet"/>
      <w:lvlText w:val="•"/>
      <w:lvlJc w:val="left"/>
      <w:pPr>
        <w:ind w:left="720" w:hanging="360"/>
      </w:pPr>
      <w:rPr>
        <w:rFonts w:ascii="Arial" w:hAnsi="Aria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58A1F1F"/>
    <w:multiLevelType w:val="hybridMultilevel"/>
    <w:tmpl w:val="3E521B5E"/>
    <w:lvl w:ilvl="0" w:tplc="03DEC292">
      <w:start w:val="1"/>
      <w:numFmt w:val="bullet"/>
      <w:lvlText w:val="•"/>
      <w:lvlJc w:val="left"/>
      <w:pPr>
        <w:ind w:left="720" w:hanging="360"/>
      </w:pPr>
      <w:rPr>
        <w:rFonts w:ascii="Arial" w:hAnsi="Aria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E6B4D22"/>
    <w:multiLevelType w:val="hybridMultilevel"/>
    <w:tmpl w:val="11A41C40"/>
    <w:lvl w:ilvl="0" w:tplc="03DEC292">
      <w:start w:val="1"/>
      <w:numFmt w:val="bullet"/>
      <w:lvlText w:val="•"/>
      <w:lvlJc w:val="left"/>
      <w:pPr>
        <w:ind w:left="720" w:hanging="360"/>
      </w:pPr>
      <w:rPr>
        <w:rFonts w:ascii="Arial" w:hAnsi="Aria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16B6E9F"/>
    <w:multiLevelType w:val="hybridMultilevel"/>
    <w:tmpl w:val="32904B78"/>
    <w:lvl w:ilvl="0" w:tplc="03DEC292">
      <w:start w:val="1"/>
      <w:numFmt w:val="bullet"/>
      <w:lvlText w:val="•"/>
      <w:lvlJc w:val="left"/>
      <w:pPr>
        <w:ind w:left="720" w:hanging="360"/>
      </w:pPr>
      <w:rPr>
        <w:rFonts w:ascii="Arial" w:hAnsi="Aria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2241B9D"/>
    <w:multiLevelType w:val="hybridMultilevel"/>
    <w:tmpl w:val="1D2C8F20"/>
    <w:lvl w:ilvl="0" w:tplc="03DEC292">
      <w:start w:val="1"/>
      <w:numFmt w:val="bullet"/>
      <w:lvlText w:val="•"/>
      <w:lvlJc w:val="left"/>
      <w:pPr>
        <w:ind w:left="720" w:hanging="360"/>
      </w:pPr>
      <w:rPr>
        <w:rFonts w:ascii="Arial" w:hAnsi="Aria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47D2278"/>
    <w:multiLevelType w:val="hybridMultilevel"/>
    <w:tmpl w:val="F71A3C4A"/>
    <w:lvl w:ilvl="0" w:tplc="03DEC292">
      <w:start w:val="1"/>
      <w:numFmt w:val="bullet"/>
      <w:lvlText w:val="•"/>
      <w:lvlJc w:val="left"/>
      <w:pPr>
        <w:ind w:left="720" w:hanging="360"/>
      </w:pPr>
      <w:rPr>
        <w:rFonts w:ascii="Arial" w:hAnsi="Aria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7B35BE4"/>
    <w:multiLevelType w:val="hybridMultilevel"/>
    <w:tmpl w:val="18D61A5C"/>
    <w:lvl w:ilvl="0" w:tplc="03DEC292">
      <w:start w:val="1"/>
      <w:numFmt w:val="bullet"/>
      <w:lvlText w:val="•"/>
      <w:lvlJc w:val="left"/>
      <w:pPr>
        <w:ind w:left="720" w:hanging="360"/>
      </w:pPr>
      <w:rPr>
        <w:rFonts w:ascii="Arial" w:hAnsi="Aria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F9F4E63"/>
    <w:multiLevelType w:val="hybridMultilevel"/>
    <w:tmpl w:val="E8D23C90"/>
    <w:lvl w:ilvl="0" w:tplc="03DEC292">
      <w:start w:val="1"/>
      <w:numFmt w:val="bullet"/>
      <w:lvlText w:val="•"/>
      <w:lvlJc w:val="left"/>
      <w:pPr>
        <w:ind w:left="720" w:hanging="360"/>
      </w:pPr>
      <w:rPr>
        <w:rFonts w:ascii="Arial" w:hAnsi="Aria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0A04073"/>
    <w:multiLevelType w:val="hybridMultilevel"/>
    <w:tmpl w:val="948C477C"/>
    <w:lvl w:ilvl="0" w:tplc="03DEC292">
      <w:start w:val="1"/>
      <w:numFmt w:val="bullet"/>
      <w:lvlText w:val="•"/>
      <w:lvlJc w:val="left"/>
      <w:pPr>
        <w:ind w:left="720" w:hanging="360"/>
      </w:pPr>
      <w:rPr>
        <w:rFonts w:ascii="Arial" w:hAnsi="Aria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54C7C1B"/>
    <w:multiLevelType w:val="hybridMultilevel"/>
    <w:tmpl w:val="C1101BA4"/>
    <w:lvl w:ilvl="0" w:tplc="03DEC292">
      <w:start w:val="1"/>
      <w:numFmt w:val="bullet"/>
      <w:lvlText w:val="•"/>
      <w:lvlJc w:val="left"/>
      <w:pPr>
        <w:ind w:left="720" w:hanging="360"/>
      </w:pPr>
      <w:rPr>
        <w:rFonts w:ascii="Arial" w:hAnsi="Aria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C7E0692"/>
    <w:multiLevelType w:val="hybridMultilevel"/>
    <w:tmpl w:val="8B26A804"/>
    <w:lvl w:ilvl="0" w:tplc="03DEC292">
      <w:start w:val="1"/>
      <w:numFmt w:val="bullet"/>
      <w:lvlText w:val="•"/>
      <w:lvlJc w:val="left"/>
      <w:pPr>
        <w:ind w:left="720" w:hanging="360"/>
      </w:pPr>
      <w:rPr>
        <w:rFonts w:ascii="Arial" w:hAnsi="Aria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CF854DD"/>
    <w:multiLevelType w:val="multilevel"/>
    <w:tmpl w:val="69E01288"/>
    <w:lvl w:ilvl="0">
      <w:start w:val="1"/>
      <w:numFmt w:val="decimal"/>
      <w:pStyle w:val="Style1"/>
      <w:lvlText w:val="%1"/>
      <w:lvlJc w:val="left"/>
      <w:pPr>
        <w:ind w:left="432" w:hanging="432"/>
      </w:pPr>
      <w:rPr>
        <w:rFonts w:hint="default"/>
      </w:rPr>
    </w:lvl>
    <w:lvl w:ilvl="1">
      <w:start w:val="1"/>
      <w:numFmt w:val="decimal"/>
      <w:pStyle w:val="Style2"/>
      <w:lvlText w:val="%1.%2"/>
      <w:lvlJc w:val="left"/>
      <w:pPr>
        <w:ind w:left="576" w:hanging="576"/>
      </w:pPr>
      <w:rPr>
        <w:rFonts w:hint="default"/>
      </w:rPr>
    </w:lvl>
    <w:lvl w:ilvl="2">
      <w:start w:val="1"/>
      <w:numFmt w:val="decimal"/>
      <w:pStyle w:val="Style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4445428"/>
    <w:multiLevelType w:val="hybridMultilevel"/>
    <w:tmpl w:val="AC40977C"/>
    <w:lvl w:ilvl="0" w:tplc="03DEC292">
      <w:start w:val="1"/>
      <w:numFmt w:val="bullet"/>
      <w:lvlText w:val="•"/>
      <w:lvlJc w:val="left"/>
      <w:pPr>
        <w:ind w:left="720" w:hanging="360"/>
      </w:pPr>
      <w:rPr>
        <w:rFonts w:ascii="Arial" w:hAnsi="Aria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4F26C0F"/>
    <w:multiLevelType w:val="hybridMultilevel"/>
    <w:tmpl w:val="86922ECA"/>
    <w:lvl w:ilvl="0" w:tplc="03DEC292">
      <w:start w:val="1"/>
      <w:numFmt w:val="bullet"/>
      <w:lvlText w:val="•"/>
      <w:lvlJc w:val="left"/>
      <w:pPr>
        <w:ind w:left="720" w:hanging="360"/>
      </w:pPr>
      <w:rPr>
        <w:rFonts w:ascii="Arial" w:hAnsi="Aria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61500CE"/>
    <w:multiLevelType w:val="multilevel"/>
    <w:tmpl w:val="080C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A576BF8"/>
    <w:multiLevelType w:val="hybridMultilevel"/>
    <w:tmpl w:val="C5D657C4"/>
    <w:lvl w:ilvl="0" w:tplc="03DEC292">
      <w:start w:val="1"/>
      <w:numFmt w:val="bullet"/>
      <w:lvlText w:val="•"/>
      <w:lvlJc w:val="left"/>
      <w:pPr>
        <w:ind w:left="720" w:hanging="360"/>
      </w:pPr>
      <w:rPr>
        <w:rFonts w:ascii="Arial" w:hAnsi="Aria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7CE6DFB"/>
    <w:multiLevelType w:val="multilevel"/>
    <w:tmpl w:val="080C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0AD4A78"/>
    <w:multiLevelType w:val="hybridMultilevel"/>
    <w:tmpl w:val="608C5410"/>
    <w:lvl w:ilvl="0" w:tplc="03DEC292">
      <w:start w:val="1"/>
      <w:numFmt w:val="bullet"/>
      <w:lvlText w:val="•"/>
      <w:lvlJc w:val="left"/>
      <w:pPr>
        <w:ind w:left="720" w:hanging="360"/>
      </w:pPr>
      <w:rPr>
        <w:rFonts w:ascii="Arial" w:hAnsi="Aria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3E71820"/>
    <w:multiLevelType w:val="hybridMultilevel"/>
    <w:tmpl w:val="70028480"/>
    <w:lvl w:ilvl="0" w:tplc="03DEC292">
      <w:start w:val="1"/>
      <w:numFmt w:val="bullet"/>
      <w:lvlText w:val="•"/>
      <w:lvlJc w:val="left"/>
      <w:pPr>
        <w:ind w:left="720" w:hanging="360"/>
      </w:pPr>
      <w:rPr>
        <w:rFonts w:ascii="Arial" w:hAnsi="Aria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0A20390"/>
    <w:multiLevelType w:val="hybridMultilevel"/>
    <w:tmpl w:val="C9DA619E"/>
    <w:lvl w:ilvl="0" w:tplc="03DEC292">
      <w:start w:val="1"/>
      <w:numFmt w:val="bullet"/>
      <w:lvlText w:val="•"/>
      <w:lvlJc w:val="left"/>
      <w:pPr>
        <w:ind w:left="720" w:hanging="360"/>
      </w:pPr>
      <w:rPr>
        <w:rFonts w:ascii="Arial" w:hAnsi="Aria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6B0330B7"/>
    <w:multiLevelType w:val="hybridMultilevel"/>
    <w:tmpl w:val="3C9C7F98"/>
    <w:lvl w:ilvl="0" w:tplc="03DEC292">
      <w:start w:val="1"/>
      <w:numFmt w:val="bullet"/>
      <w:lvlText w:val="•"/>
      <w:lvlJc w:val="left"/>
      <w:pPr>
        <w:ind w:left="720" w:hanging="360"/>
      </w:pPr>
      <w:rPr>
        <w:rFonts w:ascii="Arial" w:hAnsi="Aria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DF80D06"/>
    <w:multiLevelType w:val="hybridMultilevel"/>
    <w:tmpl w:val="7DA24E76"/>
    <w:lvl w:ilvl="0" w:tplc="03DEC292">
      <w:start w:val="1"/>
      <w:numFmt w:val="bullet"/>
      <w:lvlText w:val="•"/>
      <w:lvlJc w:val="left"/>
      <w:pPr>
        <w:ind w:left="720" w:hanging="360"/>
      </w:pPr>
      <w:rPr>
        <w:rFonts w:ascii="Arial" w:hAnsi="Aria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0606F8B"/>
    <w:multiLevelType w:val="hybridMultilevel"/>
    <w:tmpl w:val="6658B768"/>
    <w:lvl w:ilvl="0" w:tplc="8EDCFC7A">
      <w:start w:val="3"/>
      <w:numFmt w:val="bullet"/>
      <w:lvlText w:val="-"/>
      <w:lvlJc w:val="left"/>
      <w:pPr>
        <w:ind w:left="720" w:hanging="360"/>
      </w:pPr>
      <w:rPr>
        <w:rFonts w:ascii="Calibri Light" w:eastAsiaTheme="minorHAnsi" w:hAnsi="Calibri Light" w:cs="Calibri Ligh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711801CC"/>
    <w:multiLevelType w:val="hybridMultilevel"/>
    <w:tmpl w:val="2BCCA5C8"/>
    <w:lvl w:ilvl="0" w:tplc="03DEC292">
      <w:start w:val="1"/>
      <w:numFmt w:val="bullet"/>
      <w:lvlText w:val="•"/>
      <w:lvlJc w:val="left"/>
      <w:pPr>
        <w:ind w:left="720" w:hanging="360"/>
      </w:pPr>
      <w:rPr>
        <w:rFonts w:ascii="Arial" w:hAnsi="Aria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4B0487D"/>
    <w:multiLevelType w:val="hybridMultilevel"/>
    <w:tmpl w:val="2C8A0BCA"/>
    <w:lvl w:ilvl="0" w:tplc="03DEC292">
      <w:start w:val="1"/>
      <w:numFmt w:val="bullet"/>
      <w:lvlText w:val="•"/>
      <w:lvlJc w:val="left"/>
      <w:pPr>
        <w:ind w:left="720" w:hanging="360"/>
      </w:pPr>
      <w:rPr>
        <w:rFonts w:ascii="Arial" w:hAnsi="Aria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6951119"/>
    <w:multiLevelType w:val="hybridMultilevel"/>
    <w:tmpl w:val="2CC4CE66"/>
    <w:lvl w:ilvl="0" w:tplc="62664EF4">
      <w:start w:val="1"/>
      <w:numFmt w:val="decimal"/>
      <w:lvlText w:val="%1."/>
      <w:lvlJc w:val="righ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7910311C"/>
    <w:multiLevelType w:val="hybridMultilevel"/>
    <w:tmpl w:val="8E1C6B98"/>
    <w:lvl w:ilvl="0" w:tplc="03DEC292">
      <w:start w:val="1"/>
      <w:numFmt w:val="bullet"/>
      <w:lvlText w:val="•"/>
      <w:lvlJc w:val="left"/>
      <w:pPr>
        <w:ind w:left="720" w:hanging="360"/>
      </w:pPr>
      <w:rPr>
        <w:rFonts w:ascii="Arial" w:hAnsi="Aria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C715EB8"/>
    <w:multiLevelType w:val="hybridMultilevel"/>
    <w:tmpl w:val="00FE4E50"/>
    <w:lvl w:ilvl="0" w:tplc="03DEC292">
      <w:start w:val="1"/>
      <w:numFmt w:val="bullet"/>
      <w:lvlText w:val="•"/>
      <w:lvlJc w:val="left"/>
      <w:pPr>
        <w:ind w:left="720" w:hanging="360"/>
      </w:pPr>
      <w:rPr>
        <w:rFonts w:ascii="Arial" w:hAnsi="Aria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7ECA610C"/>
    <w:multiLevelType w:val="hybridMultilevel"/>
    <w:tmpl w:val="B184A6F8"/>
    <w:lvl w:ilvl="0" w:tplc="03DEC292">
      <w:start w:val="1"/>
      <w:numFmt w:val="bullet"/>
      <w:lvlText w:val="•"/>
      <w:lvlJc w:val="left"/>
      <w:pPr>
        <w:ind w:left="720" w:hanging="360"/>
      </w:pPr>
      <w:rPr>
        <w:rFonts w:ascii="Arial" w:hAnsi="Aria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362197006">
    <w:abstractNumId w:val="11"/>
  </w:num>
  <w:num w:numId="2" w16cid:durableId="1948459838">
    <w:abstractNumId w:val="22"/>
  </w:num>
  <w:num w:numId="3" w16cid:durableId="210963288">
    <w:abstractNumId w:val="23"/>
  </w:num>
  <w:num w:numId="4" w16cid:durableId="1325205521">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7444063">
    <w:abstractNumId w:val="28"/>
  </w:num>
  <w:num w:numId="6" w16cid:durableId="448620778">
    <w:abstractNumId w:val="5"/>
  </w:num>
  <w:num w:numId="7" w16cid:durableId="1245913318">
    <w:abstractNumId w:val="14"/>
  </w:num>
  <w:num w:numId="8" w16cid:durableId="1749305670">
    <w:abstractNumId w:val="16"/>
  </w:num>
  <w:num w:numId="9" w16cid:durableId="950546782">
    <w:abstractNumId w:val="9"/>
  </w:num>
  <w:num w:numId="10" w16cid:durableId="1350714033">
    <w:abstractNumId w:val="13"/>
  </w:num>
  <w:num w:numId="11" w16cid:durableId="890917752">
    <w:abstractNumId w:val="24"/>
  </w:num>
  <w:num w:numId="12" w16cid:durableId="2061399329">
    <w:abstractNumId w:val="18"/>
  </w:num>
  <w:num w:numId="13" w16cid:durableId="27992508">
    <w:abstractNumId w:val="20"/>
  </w:num>
  <w:num w:numId="14" w16cid:durableId="131946050">
    <w:abstractNumId w:val="27"/>
  </w:num>
  <w:num w:numId="15" w16cid:durableId="1565721913">
    <w:abstractNumId w:val="6"/>
  </w:num>
  <w:num w:numId="16" w16cid:durableId="1863472749">
    <w:abstractNumId w:val="21"/>
  </w:num>
  <w:num w:numId="17" w16cid:durableId="1753427623">
    <w:abstractNumId w:val="0"/>
  </w:num>
  <w:num w:numId="18" w16cid:durableId="635573696">
    <w:abstractNumId w:val="10"/>
  </w:num>
  <w:num w:numId="19" w16cid:durableId="198010323">
    <w:abstractNumId w:val="8"/>
  </w:num>
  <w:num w:numId="20" w16cid:durableId="1550220370">
    <w:abstractNumId w:val="15"/>
  </w:num>
  <w:num w:numId="21" w16cid:durableId="913929254">
    <w:abstractNumId w:val="12"/>
  </w:num>
  <w:num w:numId="22" w16cid:durableId="1106659399">
    <w:abstractNumId w:val="4"/>
  </w:num>
  <w:num w:numId="23" w16cid:durableId="927233666">
    <w:abstractNumId w:val="7"/>
  </w:num>
  <w:num w:numId="24" w16cid:durableId="1137987234">
    <w:abstractNumId w:val="17"/>
  </w:num>
  <w:num w:numId="25" w16cid:durableId="2131431234">
    <w:abstractNumId w:val="2"/>
  </w:num>
  <w:num w:numId="26" w16cid:durableId="1113479373">
    <w:abstractNumId w:val="26"/>
  </w:num>
  <w:num w:numId="27" w16cid:durableId="502203979">
    <w:abstractNumId w:val="3"/>
  </w:num>
  <w:num w:numId="28" w16cid:durableId="541020340">
    <w:abstractNumId w:val="19"/>
  </w:num>
  <w:num w:numId="29" w16cid:durableId="1788350107">
    <w:abstractNumId w:val="25"/>
  </w:num>
  <w:num w:numId="30" w16cid:durableId="198904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882"/>
    <w:rsid w:val="00006596"/>
    <w:rsid w:val="00031F77"/>
    <w:rsid w:val="00053906"/>
    <w:rsid w:val="00056A6D"/>
    <w:rsid w:val="000901CA"/>
    <w:rsid w:val="000C4404"/>
    <w:rsid w:val="000C5A3B"/>
    <w:rsid w:val="000E411F"/>
    <w:rsid w:val="00134C39"/>
    <w:rsid w:val="00134C76"/>
    <w:rsid w:val="001358A7"/>
    <w:rsid w:val="00142B9C"/>
    <w:rsid w:val="00143C24"/>
    <w:rsid w:val="00176065"/>
    <w:rsid w:val="001842F5"/>
    <w:rsid w:val="00185FFC"/>
    <w:rsid w:val="0018722C"/>
    <w:rsid w:val="002307E6"/>
    <w:rsid w:val="0024138E"/>
    <w:rsid w:val="002644CE"/>
    <w:rsid w:val="00266CB9"/>
    <w:rsid w:val="00272D93"/>
    <w:rsid w:val="00283363"/>
    <w:rsid w:val="002B5682"/>
    <w:rsid w:val="00326D36"/>
    <w:rsid w:val="00374C17"/>
    <w:rsid w:val="00392083"/>
    <w:rsid w:val="003B583C"/>
    <w:rsid w:val="003C477A"/>
    <w:rsid w:val="003C705C"/>
    <w:rsid w:val="00451563"/>
    <w:rsid w:val="00483B46"/>
    <w:rsid w:val="004875DE"/>
    <w:rsid w:val="00490914"/>
    <w:rsid w:val="004C32B3"/>
    <w:rsid w:val="004D0E4F"/>
    <w:rsid w:val="00513064"/>
    <w:rsid w:val="00534237"/>
    <w:rsid w:val="00550A34"/>
    <w:rsid w:val="00562FA3"/>
    <w:rsid w:val="0056556D"/>
    <w:rsid w:val="00581FE7"/>
    <w:rsid w:val="005E0D22"/>
    <w:rsid w:val="005E5079"/>
    <w:rsid w:val="006178A8"/>
    <w:rsid w:val="00623519"/>
    <w:rsid w:val="00664140"/>
    <w:rsid w:val="00694DEB"/>
    <w:rsid w:val="006C7084"/>
    <w:rsid w:val="006E7882"/>
    <w:rsid w:val="00703CB1"/>
    <w:rsid w:val="00711A4D"/>
    <w:rsid w:val="0072514D"/>
    <w:rsid w:val="00777732"/>
    <w:rsid w:val="007C403C"/>
    <w:rsid w:val="007C7672"/>
    <w:rsid w:val="0081649D"/>
    <w:rsid w:val="00856A8B"/>
    <w:rsid w:val="00861031"/>
    <w:rsid w:val="008865DF"/>
    <w:rsid w:val="008C4224"/>
    <w:rsid w:val="008E7AB0"/>
    <w:rsid w:val="00903B6F"/>
    <w:rsid w:val="00936E3A"/>
    <w:rsid w:val="00980C13"/>
    <w:rsid w:val="00983A58"/>
    <w:rsid w:val="0099244E"/>
    <w:rsid w:val="0099698D"/>
    <w:rsid w:val="009A334D"/>
    <w:rsid w:val="009A3C34"/>
    <w:rsid w:val="009B3160"/>
    <w:rsid w:val="009C74C0"/>
    <w:rsid w:val="00A3025F"/>
    <w:rsid w:val="00A41605"/>
    <w:rsid w:val="00AA161B"/>
    <w:rsid w:val="00AA641F"/>
    <w:rsid w:val="00AC039E"/>
    <w:rsid w:val="00AD25CC"/>
    <w:rsid w:val="00AE1B67"/>
    <w:rsid w:val="00B103B4"/>
    <w:rsid w:val="00B142CF"/>
    <w:rsid w:val="00B36FF3"/>
    <w:rsid w:val="00B94C03"/>
    <w:rsid w:val="00BB14FC"/>
    <w:rsid w:val="00BB176E"/>
    <w:rsid w:val="00C64036"/>
    <w:rsid w:val="00CA6DAA"/>
    <w:rsid w:val="00CF63B0"/>
    <w:rsid w:val="00D06114"/>
    <w:rsid w:val="00D71EB0"/>
    <w:rsid w:val="00D83F2E"/>
    <w:rsid w:val="00DA0459"/>
    <w:rsid w:val="00DC6082"/>
    <w:rsid w:val="00DC6142"/>
    <w:rsid w:val="00DF47B3"/>
    <w:rsid w:val="00E10021"/>
    <w:rsid w:val="00E12F8B"/>
    <w:rsid w:val="00E13347"/>
    <w:rsid w:val="00E4161E"/>
    <w:rsid w:val="00E50EC6"/>
    <w:rsid w:val="00E6476D"/>
    <w:rsid w:val="00E661C5"/>
    <w:rsid w:val="00ED674A"/>
    <w:rsid w:val="00EE1280"/>
    <w:rsid w:val="00EE463D"/>
    <w:rsid w:val="00F855DC"/>
    <w:rsid w:val="00F85CDE"/>
    <w:rsid w:val="00F94AC7"/>
    <w:rsid w:val="00FC2438"/>
    <w:rsid w:val="05098BB2"/>
    <w:rsid w:val="0D317F64"/>
    <w:rsid w:val="23FAEDE4"/>
    <w:rsid w:val="311A1F79"/>
    <w:rsid w:val="55DF2E9E"/>
    <w:rsid w:val="57748232"/>
    <w:rsid w:val="6027ABEB"/>
    <w:rsid w:val="60D6E792"/>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575FE"/>
  <w15:chartTrackingRefBased/>
  <w15:docId w15:val="{1FDBCE17-AF9C-4A8E-9C1B-3FB7738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F2E"/>
    <w:pPr>
      <w:spacing w:before="120" w:after="120" w:line="240" w:lineRule="auto"/>
    </w:pPr>
    <w:rPr>
      <w:rFonts w:ascii="Calibri Light" w:hAnsi="Calibri Light"/>
      <w:sz w:val="22"/>
    </w:rPr>
  </w:style>
  <w:style w:type="paragraph" w:styleId="Titre1">
    <w:name w:val="heading 1"/>
    <w:basedOn w:val="Normal"/>
    <w:next w:val="Normal"/>
    <w:link w:val="Titre1Car"/>
    <w:uiPriority w:val="9"/>
    <w:qFormat/>
    <w:rsid w:val="006E7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E7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E788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E788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E788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E788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E788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E7882"/>
    <w:pPr>
      <w:keepNext/>
      <w:keepLines/>
      <w:numPr>
        <w:ilvl w:val="7"/>
        <w:numId w:val="1"/>
      </w:numPr>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E7882"/>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E788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E788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E788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E788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E788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E788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E788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E788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E7882"/>
    <w:rPr>
      <w:rFonts w:eastAsiaTheme="majorEastAsia" w:cstheme="majorBidi"/>
      <w:color w:val="272727" w:themeColor="text1" w:themeTint="D8"/>
    </w:rPr>
  </w:style>
  <w:style w:type="paragraph" w:styleId="Titre">
    <w:name w:val="Title"/>
    <w:basedOn w:val="Normal"/>
    <w:next w:val="Normal"/>
    <w:link w:val="TitreCar"/>
    <w:uiPriority w:val="10"/>
    <w:qFormat/>
    <w:rsid w:val="006E788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E788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E788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E788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E7882"/>
    <w:pPr>
      <w:spacing w:before="160"/>
      <w:jc w:val="center"/>
    </w:pPr>
    <w:rPr>
      <w:i/>
      <w:iCs/>
      <w:color w:val="404040" w:themeColor="text1" w:themeTint="BF"/>
    </w:rPr>
  </w:style>
  <w:style w:type="character" w:customStyle="1" w:styleId="CitationCar">
    <w:name w:val="Citation Car"/>
    <w:basedOn w:val="Policepardfaut"/>
    <w:link w:val="Citation"/>
    <w:uiPriority w:val="29"/>
    <w:rsid w:val="006E7882"/>
    <w:rPr>
      <w:i/>
      <w:iCs/>
      <w:color w:val="404040" w:themeColor="text1" w:themeTint="BF"/>
    </w:rPr>
  </w:style>
  <w:style w:type="paragraph" w:styleId="Paragraphedeliste">
    <w:name w:val="List Paragraph"/>
    <w:basedOn w:val="Normal"/>
    <w:uiPriority w:val="34"/>
    <w:qFormat/>
    <w:rsid w:val="006E7882"/>
    <w:pPr>
      <w:ind w:left="720"/>
      <w:contextualSpacing/>
    </w:pPr>
  </w:style>
  <w:style w:type="character" w:styleId="Accentuationintense">
    <w:name w:val="Intense Emphasis"/>
    <w:basedOn w:val="Policepardfaut"/>
    <w:uiPriority w:val="21"/>
    <w:qFormat/>
    <w:rsid w:val="006E7882"/>
    <w:rPr>
      <w:i/>
      <w:iCs/>
      <w:color w:val="0F4761" w:themeColor="accent1" w:themeShade="BF"/>
    </w:rPr>
  </w:style>
  <w:style w:type="paragraph" w:styleId="Citationintense">
    <w:name w:val="Intense Quote"/>
    <w:basedOn w:val="Normal"/>
    <w:next w:val="Normal"/>
    <w:link w:val="CitationintenseCar"/>
    <w:uiPriority w:val="30"/>
    <w:qFormat/>
    <w:rsid w:val="006E7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E7882"/>
    <w:rPr>
      <w:i/>
      <w:iCs/>
      <w:color w:val="0F4761" w:themeColor="accent1" w:themeShade="BF"/>
    </w:rPr>
  </w:style>
  <w:style w:type="character" w:styleId="Rfrenceintense">
    <w:name w:val="Intense Reference"/>
    <w:basedOn w:val="Policepardfaut"/>
    <w:uiPriority w:val="32"/>
    <w:qFormat/>
    <w:rsid w:val="006E7882"/>
    <w:rPr>
      <w:b/>
      <w:bCs/>
      <w:smallCaps/>
      <w:color w:val="0F4761" w:themeColor="accent1" w:themeShade="BF"/>
      <w:spacing w:val="5"/>
    </w:rPr>
  </w:style>
  <w:style w:type="paragraph" w:customStyle="1" w:styleId="Style1">
    <w:name w:val="Style1"/>
    <w:basedOn w:val="Normal"/>
    <w:link w:val="Style1Car"/>
    <w:qFormat/>
    <w:rsid w:val="00B103B4"/>
    <w:pPr>
      <w:numPr>
        <w:numId w:val="1"/>
      </w:numPr>
      <w:spacing w:after="280"/>
    </w:pPr>
    <w:rPr>
      <w:b/>
      <w:bCs/>
      <w:sz w:val="32"/>
    </w:rPr>
  </w:style>
  <w:style w:type="character" w:customStyle="1" w:styleId="Style1Car">
    <w:name w:val="Style1 Car"/>
    <w:basedOn w:val="Policepardfaut"/>
    <w:link w:val="Style1"/>
    <w:rsid w:val="00B103B4"/>
    <w:rPr>
      <w:b/>
      <w:bCs/>
      <w:sz w:val="32"/>
    </w:rPr>
  </w:style>
  <w:style w:type="paragraph" w:customStyle="1" w:styleId="Style2">
    <w:name w:val="Style2"/>
    <w:basedOn w:val="Normal"/>
    <w:link w:val="Style2Car"/>
    <w:qFormat/>
    <w:rsid w:val="00B103B4"/>
    <w:pPr>
      <w:numPr>
        <w:ilvl w:val="1"/>
        <w:numId w:val="1"/>
      </w:numPr>
    </w:pPr>
    <w:rPr>
      <w:rFonts w:cs="Calibri Light"/>
      <w:b/>
      <w:sz w:val="28"/>
    </w:rPr>
  </w:style>
  <w:style w:type="character" w:customStyle="1" w:styleId="Style2Car">
    <w:name w:val="Style2 Car"/>
    <w:basedOn w:val="Policepardfaut"/>
    <w:link w:val="Style2"/>
    <w:rsid w:val="00B103B4"/>
    <w:rPr>
      <w:rFonts w:ascii="Calibri Light" w:hAnsi="Calibri Light" w:cs="Calibri Light"/>
      <w:b/>
      <w:sz w:val="28"/>
    </w:rPr>
  </w:style>
  <w:style w:type="paragraph" w:customStyle="1" w:styleId="Style3">
    <w:name w:val="Style3"/>
    <w:basedOn w:val="Style2"/>
    <w:link w:val="Style3Car"/>
    <w:autoRedefine/>
    <w:qFormat/>
    <w:rsid w:val="000C5A3B"/>
    <w:pPr>
      <w:numPr>
        <w:ilvl w:val="2"/>
      </w:numPr>
      <w:spacing w:before="240"/>
    </w:pPr>
    <w:rPr>
      <w:sz w:val="24"/>
    </w:rPr>
  </w:style>
  <w:style w:type="character" w:customStyle="1" w:styleId="Style3Car">
    <w:name w:val="Style3 Car"/>
    <w:basedOn w:val="Style2Car"/>
    <w:link w:val="Style3"/>
    <w:rsid w:val="000C5A3B"/>
    <w:rPr>
      <w:rFonts w:ascii="Calibri Light" w:hAnsi="Calibri Light" w:cs="Calibri Light"/>
      <w:b/>
      <w:sz w:val="28"/>
    </w:rPr>
  </w:style>
  <w:style w:type="paragraph" w:customStyle="1" w:styleId="Style4">
    <w:name w:val="Style4"/>
    <w:basedOn w:val="Normal"/>
    <w:link w:val="Style4Car"/>
    <w:qFormat/>
    <w:rsid w:val="00E12F8B"/>
    <w:pPr>
      <w:spacing w:before="240" w:after="240"/>
      <w:jc w:val="both"/>
    </w:pPr>
    <w:rPr>
      <w:rFonts w:cs="Calibri Light"/>
      <w:b/>
      <w:smallCaps/>
      <w:color w:val="0070C0"/>
      <w:szCs w:val="20"/>
    </w:rPr>
  </w:style>
  <w:style w:type="character" w:customStyle="1" w:styleId="Style4Car">
    <w:name w:val="Style4 Car"/>
    <w:basedOn w:val="Policepardfaut"/>
    <w:link w:val="Style4"/>
    <w:rsid w:val="00E12F8B"/>
    <w:rPr>
      <w:rFonts w:ascii="Calibri Light" w:hAnsi="Calibri Light" w:cs="Calibri Light"/>
      <w:b/>
      <w:smallCaps/>
      <w:color w:val="0070C0"/>
      <w:sz w:val="22"/>
      <w:szCs w:val="20"/>
    </w:rPr>
  </w:style>
  <w:style w:type="character" w:styleId="Lienhypertexte">
    <w:name w:val="Hyperlink"/>
    <w:basedOn w:val="Policepardfaut"/>
    <w:uiPriority w:val="99"/>
    <w:unhideWhenUsed/>
    <w:rsid w:val="00D83F2E"/>
    <w:rPr>
      <w:color w:val="467886" w:themeColor="hyperlink"/>
      <w:u w:val="single"/>
    </w:rPr>
  </w:style>
  <w:style w:type="character" w:styleId="Mentionnonrsolue">
    <w:name w:val="Unresolved Mention"/>
    <w:basedOn w:val="Policepardfaut"/>
    <w:uiPriority w:val="99"/>
    <w:semiHidden/>
    <w:unhideWhenUsed/>
    <w:rsid w:val="00D83F2E"/>
    <w:rPr>
      <w:color w:val="605E5C"/>
      <w:shd w:val="clear" w:color="auto" w:fill="E1DFDD"/>
    </w:rPr>
  </w:style>
  <w:style w:type="paragraph" w:styleId="En-tte">
    <w:name w:val="header"/>
    <w:basedOn w:val="Normal"/>
    <w:link w:val="En-tteCar"/>
    <w:uiPriority w:val="99"/>
    <w:unhideWhenUsed/>
    <w:rsid w:val="004C32B3"/>
    <w:pPr>
      <w:tabs>
        <w:tab w:val="center" w:pos="4536"/>
        <w:tab w:val="right" w:pos="9072"/>
      </w:tabs>
      <w:spacing w:before="0" w:after="0"/>
    </w:pPr>
  </w:style>
  <w:style w:type="character" w:customStyle="1" w:styleId="En-tteCar">
    <w:name w:val="En-tête Car"/>
    <w:basedOn w:val="Policepardfaut"/>
    <w:link w:val="En-tte"/>
    <w:uiPriority w:val="99"/>
    <w:rsid w:val="004C32B3"/>
    <w:rPr>
      <w:rFonts w:ascii="Calibri Light" w:hAnsi="Calibri Light"/>
      <w:sz w:val="22"/>
    </w:rPr>
  </w:style>
  <w:style w:type="paragraph" w:styleId="Pieddepage">
    <w:name w:val="footer"/>
    <w:basedOn w:val="Normal"/>
    <w:link w:val="PieddepageCar"/>
    <w:uiPriority w:val="99"/>
    <w:unhideWhenUsed/>
    <w:rsid w:val="004C32B3"/>
    <w:pPr>
      <w:tabs>
        <w:tab w:val="center" w:pos="4536"/>
        <w:tab w:val="right" w:pos="9072"/>
      </w:tabs>
      <w:spacing w:before="0" w:after="0"/>
    </w:pPr>
  </w:style>
  <w:style w:type="character" w:customStyle="1" w:styleId="PieddepageCar">
    <w:name w:val="Pied de page Car"/>
    <w:basedOn w:val="Policepardfaut"/>
    <w:link w:val="Pieddepage"/>
    <w:uiPriority w:val="99"/>
    <w:rsid w:val="004C32B3"/>
    <w:rPr>
      <w:rFonts w:ascii="Calibri Light" w:hAnsi="Calibri Light"/>
      <w:sz w:val="22"/>
    </w:rPr>
  </w:style>
  <w:style w:type="paragraph" w:styleId="TM1">
    <w:name w:val="toc 1"/>
    <w:basedOn w:val="Normal"/>
    <w:next w:val="Normal"/>
    <w:autoRedefine/>
    <w:uiPriority w:val="39"/>
    <w:unhideWhenUsed/>
    <w:rsid w:val="00FC2438"/>
    <w:pPr>
      <w:spacing w:after="100"/>
    </w:pPr>
  </w:style>
  <w:style w:type="paragraph" w:styleId="TM2">
    <w:name w:val="toc 2"/>
    <w:basedOn w:val="Normal"/>
    <w:next w:val="Normal"/>
    <w:autoRedefine/>
    <w:uiPriority w:val="39"/>
    <w:unhideWhenUsed/>
    <w:rsid w:val="00FC2438"/>
    <w:pPr>
      <w:spacing w:after="100"/>
      <w:ind w:left="220"/>
    </w:pPr>
  </w:style>
  <w:style w:type="paragraph" w:styleId="TM3">
    <w:name w:val="toc 3"/>
    <w:basedOn w:val="Normal"/>
    <w:next w:val="Normal"/>
    <w:autoRedefine/>
    <w:uiPriority w:val="39"/>
    <w:unhideWhenUsed/>
    <w:rsid w:val="00FC2438"/>
    <w:pPr>
      <w:spacing w:after="100"/>
      <w:ind w:left="440"/>
    </w:pPr>
  </w:style>
  <w:style w:type="paragraph" w:customStyle="1" w:styleId="footercorps">
    <w:name w:val="footer corps"/>
    <w:basedOn w:val="Normal"/>
    <w:link w:val="footercorpsCar"/>
    <w:qFormat/>
    <w:rsid w:val="00861031"/>
    <w:pPr>
      <w:tabs>
        <w:tab w:val="left" w:pos="0"/>
        <w:tab w:val="left" w:pos="2552"/>
        <w:tab w:val="left" w:pos="4678"/>
        <w:tab w:val="left" w:pos="7230"/>
      </w:tabs>
      <w:spacing w:before="0" w:after="200" w:line="276" w:lineRule="auto"/>
      <w:ind w:right="-567"/>
    </w:pPr>
    <w:rPr>
      <w:rFonts w:ascii="Roboto" w:hAnsi="Roboto"/>
      <w:color w:val="A082B6"/>
      <w:kern w:val="0"/>
      <w:sz w:val="18"/>
      <w:szCs w:val="20"/>
      <w14:ligatures w14:val="none"/>
    </w:rPr>
  </w:style>
  <w:style w:type="character" w:customStyle="1" w:styleId="footercorpsCar">
    <w:name w:val="footer corps Car"/>
    <w:basedOn w:val="Policepardfaut"/>
    <w:link w:val="footercorps"/>
    <w:rsid w:val="00861031"/>
    <w:rPr>
      <w:rFonts w:ascii="Roboto" w:hAnsi="Roboto"/>
      <w:color w:val="A082B6"/>
      <w:kern w:val="0"/>
      <w:sz w:val="18"/>
      <w:szCs w:val="20"/>
      <w14:ligatures w14:val="none"/>
    </w:rPr>
  </w:style>
  <w:style w:type="paragraph" w:customStyle="1" w:styleId="Subtitlelogo">
    <w:name w:val="Subtitle logo"/>
    <w:basedOn w:val="Normal"/>
    <w:link w:val="SubtitlelogoCar"/>
    <w:qFormat/>
    <w:rsid w:val="00861031"/>
    <w:pPr>
      <w:spacing w:before="0" w:after="245"/>
      <w:ind w:left="567"/>
    </w:pPr>
    <w:rPr>
      <w:rFonts w:ascii="Roboto" w:hAnsi="Roboto"/>
      <w:color w:val="1D1D1B"/>
      <w:kern w:val="0"/>
      <w:sz w:val="20"/>
      <w:szCs w:val="20"/>
      <w14:ligatures w14:val="none"/>
    </w:rPr>
  </w:style>
  <w:style w:type="character" w:customStyle="1" w:styleId="SubtitlelogoCar">
    <w:name w:val="Subtitle logo Car"/>
    <w:basedOn w:val="Policepardfaut"/>
    <w:link w:val="Subtitlelogo"/>
    <w:rsid w:val="00861031"/>
    <w:rPr>
      <w:rFonts w:ascii="Roboto" w:hAnsi="Roboto"/>
      <w:color w:val="1D1D1B"/>
      <w:kern w:val="0"/>
      <w:sz w:val="20"/>
      <w:szCs w:val="20"/>
      <w14:ligatures w14:val="none"/>
    </w:rPr>
  </w:style>
  <w:style w:type="paragraph" w:customStyle="1" w:styleId="Subtitlelogobold">
    <w:name w:val="Subtitle logo bold"/>
    <w:basedOn w:val="Subtitlelogo"/>
    <w:link w:val="SubtitlelogoboldCar"/>
    <w:qFormat/>
    <w:rsid w:val="00861031"/>
    <w:pPr>
      <w:ind w:left="0"/>
    </w:pPr>
    <w:rPr>
      <w:b/>
      <w:sz w:val="15"/>
      <w:szCs w:val="15"/>
    </w:rPr>
  </w:style>
  <w:style w:type="character" w:customStyle="1" w:styleId="SubtitlelogoboldCar">
    <w:name w:val="Subtitle logo bold Car"/>
    <w:basedOn w:val="SubtitlelogoCar"/>
    <w:link w:val="Subtitlelogobold"/>
    <w:rsid w:val="00861031"/>
    <w:rPr>
      <w:rFonts w:ascii="Roboto" w:hAnsi="Roboto"/>
      <w:b/>
      <w:color w:val="1D1D1B"/>
      <w:kern w:val="0"/>
      <w:sz w:val="15"/>
      <w:szCs w:val="15"/>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stockage@saupont.b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stockage@saupont.b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safety@saupont.b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stockage@saupont.b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logistique@saupont.be"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mailto:stockage@saupont.be" TargetMode="External"/><Relationship Id="rId10" Type="http://schemas.openxmlformats.org/officeDocument/2006/relationships/footnotes" Target="footnotes.xml"/><Relationship Id="rId19" Type="http://schemas.openxmlformats.org/officeDocument/2006/relationships/hyperlink" Target="mailto:safety@saupont.b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92e5232-f0fa-4ebe-a4fa-7d572fd3c6c0">
      <UserInfo>
        <DisplayName>DURVAUX Anne</DisplayName>
        <AccountId>16</AccountId>
        <AccountType/>
      </UserInfo>
      <UserInfo>
        <DisplayName>GENIN Etienne</DisplayName>
        <AccountId>7</AccountId>
        <AccountType/>
      </UserInfo>
      <UserInfo>
        <DisplayName>RENAUDIN Margot</DisplayName>
        <AccountId>83</AccountId>
        <AccountType/>
      </UserInfo>
      <UserInfo>
        <DisplayName>LEJEUNE Florence</DisplayName>
        <AccountId>11</AccountId>
        <AccountType/>
      </UserInfo>
      <UserInfo>
        <DisplayName>MOREALE Guillaume</DisplayName>
        <AccountId>142</AccountId>
        <AccountType/>
      </UserInfo>
      <UserInfo>
        <DisplayName>GASTOUT Véronique</DisplayName>
        <AccountId>19</AccountId>
        <AccountType/>
      </UserInfo>
    </SharedWithUsers>
    <pointdattention xmlns="2d76d202-2ee0-4a1c-9d9d-ca2e0d236af8" xsi:nil="true"/>
    <commentaireapprobation xmlns="2d76d202-2ee0-4a1c-9d9d-ca2e0d236af8" xsi:nil="true"/>
    <Audiences_x0020_cibl_x00e9_es xmlns="2d76d202-2ee0-4a1c-9d9d-ca2e0d236af8" xsi:nil="true"/>
    <_ModernAudienceTargetUserField xmlns="2d76d202-2ee0-4a1c-9d9d-ca2e0d236af8">
      <UserInfo>
        <DisplayName/>
        <AccountId xsi:nil="true"/>
        <AccountType/>
      </UserInfo>
    </_ModernAudienceTargetUserField>
    <diffusionpapier xmlns="2d76d202-2ee0-4a1c-9d9d-ca2e0d236af8" xsi:nil="true"/>
    <documentsli_x00e9_s xmlns="2d76d202-2ee0-4a1c-9d9d-ca2e0d236af8">
      <Url xsi:nil="true"/>
      <Description xsi:nil="true"/>
    </documentsli_x00e9_s>
    <_dlc_DocId xmlns="192e5232-f0fa-4ebe-a4fa-7d572fd3c6c0">52RQM4PV2PVZ-1086983438-6994</_dlc_DocId>
    <_dlc_DocIdUrl xmlns="192e5232-f0fa-4ebe-a4fa-7d572fd3c6c0">
      <Url>https://bizoffice5762.sharepoint.com/sites/GestionDocumentaire/_layouts/15/DocIdRedir.aspx?ID=52RQM4PV2PVZ-1086983438-6994</Url>
      <Description>52RQM4PV2PVZ-1086983438-6994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5A9E0F20CA7FB4A941F4A80D5553247" ma:contentTypeVersion="15" ma:contentTypeDescription="Crée un document." ma:contentTypeScope="" ma:versionID="eb9648788b6c7dd5adc5a5c77b0ab8c4">
  <xsd:schema xmlns:xsd="http://www.w3.org/2001/XMLSchema" xmlns:xs="http://www.w3.org/2001/XMLSchema" xmlns:p="http://schemas.microsoft.com/office/2006/metadata/properties" xmlns:ns2="192e5232-f0fa-4ebe-a4fa-7d572fd3c6c0" xmlns:ns3="2d76d202-2ee0-4a1c-9d9d-ca2e0d236af8" targetNamespace="http://schemas.microsoft.com/office/2006/metadata/properties" ma:root="true" ma:fieldsID="329f728f419bbca5c4b442441ad0b74c" ns2:_="" ns3:_="">
    <xsd:import namespace="192e5232-f0fa-4ebe-a4fa-7d572fd3c6c0"/>
    <xsd:import namespace="2d76d202-2ee0-4a1c-9d9d-ca2e0d236af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diffusionpapier" minOccurs="0"/>
                <xsd:element ref="ns3:Audiences_x0020_cibl_x00e9_es" minOccurs="0"/>
                <xsd:element ref="ns3:_ModernAudienceTargetUserField" minOccurs="0"/>
                <xsd:element ref="ns3:_ModernAudienceAadObjectIds" minOccurs="0"/>
                <xsd:element ref="ns3:pointdattention" minOccurs="0"/>
                <xsd:element ref="ns3:documentsli_x00e9_s" minOccurs="0"/>
                <xsd:element ref="ns3:commentaireapprob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e5232-f0fa-4ebe-a4fa-7d572fd3c6c0"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dexed="true"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76d202-2ee0-4a1c-9d9d-ca2e0d236a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diffusionpapier" ma:index="17" nillable="true" ma:displayName="diffusion papier" ma:format="Dropdown" ma:internalName="diffusionpapier">
      <xsd:simpleType>
        <xsd:restriction base="dms:Text">
          <xsd:maxLength value="255"/>
        </xsd:restriction>
      </xsd:simpleType>
    </xsd:element>
    <xsd:element name="Audiences_x0020_cibl_x00e9_es" ma:index="18" nillable="true" ma:displayName="Audiences ciblées" ma:internalName="Audiences_x0020_cibl_x00e9_es">
      <xsd:simpleType>
        <xsd:restriction base="dms:Unknown"/>
      </xsd:simpleType>
    </xsd:element>
    <xsd:element name="_ModernAudienceTargetUserField" ma:index="19"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0" nillable="true" ma:displayName="AudienceIds" ma:list="{4641a187-cee2-437f-b9a9-0b22bfb78bf6}" ma:internalName="_ModernAudienceAadObjectIds" ma:readOnly="true" ma:showField="_AadObjectIdForUser" ma:web="192e5232-f0fa-4ebe-a4fa-7d572fd3c6c0">
      <xsd:complexType>
        <xsd:complexContent>
          <xsd:extension base="dms:MultiChoiceLookup">
            <xsd:sequence>
              <xsd:element name="Value" type="dms:Lookup" maxOccurs="unbounded" minOccurs="0" nillable="true"/>
            </xsd:sequence>
          </xsd:extension>
        </xsd:complexContent>
      </xsd:complexType>
    </xsd:element>
    <xsd:element name="pointdattention" ma:index="21" nillable="true" ma:displayName="point d'attention" ma:description="remarques sur l'utilisation du documents " ma:format="Dropdown" ma:internalName="pointdattention">
      <xsd:simpleType>
        <xsd:restriction base="dms:Text">
          <xsd:maxLength value="255"/>
        </xsd:restriction>
      </xsd:simpleType>
    </xsd:element>
    <xsd:element name="documentsli_x00e9_s" ma:index="22" nillable="true" ma:displayName="documents liés" ma:format="Hyperlink" ma:internalName="documentsli_x00e9_s">
      <xsd:complexType>
        <xsd:complexContent>
          <xsd:extension base="dms:URL">
            <xsd:sequence>
              <xsd:element name="Url" type="dms:ValidUrl" minOccurs="0" nillable="true"/>
              <xsd:element name="Description" type="xsd:string" nillable="true"/>
            </xsd:sequence>
          </xsd:extension>
        </xsd:complexContent>
      </xsd:complexType>
    </xsd:element>
    <xsd:element name="commentaireapprobation" ma:index="23" nillable="true" ma:displayName="commentaire approbation" ma:format="Dropdown" ma:internalName="commentaireapprobation">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D2BB8B-62BE-424D-8CE1-019A7CE1203A}">
  <ds:schemaRefs>
    <ds:schemaRef ds:uri="http://schemas.microsoft.com/office/2006/metadata/properties"/>
    <ds:schemaRef ds:uri="http://schemas.microsoft.com/office/infopath/2007/PartnerControls"/>
    <ds:schemaRef ds:uri="0869a011-3128-4d28-9baa-5738967d8be8"/>
    <ds:schemaRef ds:uri="19ed1bf5-6946-4763-bc5d-bd5e47abff83"/>
    <ds:schemaRef ds:uri="192e5232-f0fa-4ebe-a4fa-7d572fd3c6c0"/>
    <ds:schemaRef ds:uri="2d76d202-2ee0-4a1c-9d9d-ca2e0d236af8"/>
  </ds:schemaRefs>
</ds:datastoreItem>
</file>

<file path=customXml/itemProps2.xml><?xml version="1.0" encoding="utf-8"?>
<ds:datastoreItem xmlns:ds="http://schemas.openxmlformats.org/officeDocument/2006/customXml" ds:itemID="{94219AFF-15FE-4A33-87F6-5EA52B53A0E1}">
  <ds:schemaRefs>
    <ds:schemaRef ds:uri="http://schemas.microsoft.com/sharepoint/events"/>
  </ds:schemaRefs>
</ds:datastoreItem>
</file>

<file path=customXml/itemProps3.xml><?xml version="1.0" encoding="utf-8"?>
<ds:datastoreItem xmlns:ds="http://schemas.openxmlformats.org/officeDocument/2006/customXml" ds:itemID="{16A49151-3266-49AB-8AFF-75C247934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e5232-f0fa-4ebe-a4fa-7d572fd3c6c0"/>
    <ds:schemaRef ds:uri="2d76d202-2ee0-4a1c-9d9d-ca2e0d236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95346B-96EE-476E-86D9-4BAB73292770}">
  <ds:schemaRefs>
    <ds:schemaRef ds:uri="http://schemas.openxmlformats.org/officeDocument/2006/bibliography"/>
  </ds:schemaRefs>
</ds:datastoreItem>
</file>

<file path=customXml/itemProps5.xml><?xml version="1.0" encoding="utf-8"?>
<ds:datastoreItem xmlns:ds="http://schemas.openxmlformats.org/officeDocument/2006/customXml" ds:itemID="{E4E71E18-6769-4D74-A1D1-5258FD5077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5611</Words>
  <Characters>30864</Characters>
  <Application>Microsoft Office Word</Application>
  <DocSecurity>0</DocSecurity>
  <Lines>257</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36403</CharactersWithSpaces>
  <SharedDoc>false</SharedDoc>
  <HLinks>
    <vt:vector size="204" baseType="variant">
      <vt:variant>
        <vt:i4>7471187</vt:i4>
      </vt:variant>
      <vt:variant>
        <vt:i4>183</vt:i4>
      </vt:variant>
      <vt:variant>
        <vt:i4>0</vt:i4>
      </vt:variant>
      <vt:variant>
        <vt:i4>5</vt:i4>
      </vt:variant>
      <vt:variant>
        <vt:lpwstr>mailto:logistique@saupont.be</vt:lpwstr>
      </vt:variant>
      <vt:variant>
        <vt:lpwstr/>
      </vt:variant>
      <vt:variant>
        <vt:i4>393254</vt:i4>
      </vt:variant>
      <vt:variant>
        <vt:i4>180</vt:i4>
      </vt:variant>
      <vt:variant>
        <vt:i4>0</vt:i4>
      </vt:variant>
      <vt:variant>
        <vt:i4>5</vt:i4>
      </vt:variant>
      <vt:variant>
        <vt:lpwstr>mailto:stockage@saupont.be</vt:lpwstr>
      </vt:variant>
      <vt:variant>
        <vt:lpwstr/>
      </vt:variant>
      <vt:variant>
        <vt:i4>393254</vt:i4>
      </vt:variant>
      <vt:variant>
        <vt:i4>177</vt:i4>
      </vt:variant>
      <vt:variant>
        <vt:i4>0</vt:i4>
      </vt:variant>
      <vt:variant>
        <vt:i4>5</vt:i4>
      </vt:variant>
      <vt:variant>
        <vt:lpwstr>mailto:stockage@saupont.be</vt:lpwstr>
      </vt:variant>
      <vt:variant>
        <vt:lpwstr/>
      </vt:variant>
      <vt:variant>
        <vt:i4>393254</vt:i4>
      </vt:variant>
      <vt:variant>
        <vt:i4>174</vt:i4>
      </vt:variant>
      <vt:variant>
        <vt:i4>0</vt:i4>
      </vt:variant>
      <vt:variant>
        <vt:i4>5</vt:i4>
      </vt:variant>
      <vt:variant>
        <vt:lpwstr>mailto:stockage@saupont.be</vt:lpwstr>
      </vt:variant>
      <vt:variant>
        <vt:lpwstr/>
      </vt:variant>
      <vt:variant>
        <vt:i4>7798856</vt:i4>
      </vt:variant>
      <vt:variant>
        <vt:i4>171</vt:i4>
      </vt:variant>
      <vt:variant>
        <vt:i4>0</vt:i4>
      </vt:variant>
      <vt:variant>
        <vt:i4>5</vt:i4>
      </vt:variant>
      <vt:variant>
        <vt:lpwstr>mailto:safety@saupont.be</vt:lpwstr>
      </vt:variant>
      <vt:variant>
        <vt:lpwstr/>
      </vt:variant>
      <vt:variant>
        <vt:i4>393254</vt:i4>
      </vt:variant>
      <vt:variant>
        <vt:i4>168</vt:i4>
      </vt:variant>
      <vt:variant>
        <vt:i4>0</vt:i4>
      </vt:variant>
      <vt:variant>
        <vt:i4>5</vt:i4>
      </vt:variant>
      <vt:variant>
        <vt:lpwstr>mailto:stockage@saupont.be</vt:lpwstr>
      </vt:variant>
      <vt:variant>
        <vt:lpwstr/>
      </vt:variant>
      <vt:variant>
        <vt:i4>7798856</vt:i4>
      </vt:variant>
      <vt:variant>
        <vt:i4>165</vt:i4>
      </vt:variant>
      <vt:variant>
        <vt:i4>0</vt:i4>
      </vt:variant>
      <vt:variant>
        <vt:i4>5</vt:i4>
      </vt:variant>
      <vt:variant>
        <vt:lpwstr>mailto:safety@saupont.be</vt:lpwstr>
      </vt:variant>
      <vt:variant>
        <vt:lpwstr/>
      </vt:variant>
      <vt:variant>
        <vt:i4>1441846</vt:i4>
      </vt:variant>
      <vt:variant>
        <vt:i4>158</vt:i4>
      </vt:variant>
      <vt:variant>
        <vt:i4>0</vt:i4>
      </vt:variant>
      <vt:variant>
        <vt:i4>5</vt:i4>
      </vt:variant>
      <vt:variant>
        <vt:lpwstr/>
      </vt:variant>
      <vt:variant>
        <vt:lpwstr>_Toc171607676</vt:lpwstr>
      </vt:variant>
      <vt:variant>
        <vt:i4>1441846</vt:i4>
      </vt:variant>
      <vt:variant>
        <vt:i4>152</vt:i4>
      </vt:variant>
      <vt:variant>
        <vt:i4>0</vt:i4>
      </vt:variant>
      <vt:variant>
        <vt:i4>5</vt:i4>
      </vt:variant>
      <vt:variant>
        <vt:lpwstr/>
      </vt:variant>
      <vt:variant>
        <vt:lpwstr>_Toc171607675</vt:lpwstr>
      </vt:variant>
      <vt:variant>
        <vt:i4>1441846</vt:i4>
      </vt:variant>
      <vt:variant>
        <vt:i4>146</vt:i4>
      </vt:variant>
      <vt:variant>
        <vt:i4>0</vt:i4>
      </vt:variant>
      <vt:variant>
        <vt:i4>5</vt:i4>
      </vt:variant>
      <vt:variant>
        <vt:lpwstr/>
      </vt:variant>
      <vt:variant>
        <vt:lpwstr>_Toc171607674</vt:lpwstr>
      </vt:variant>
      <vt:variant>
        <vt:i4>1441846</vt:i4>
      </vt:variant>
      <vt:variant>
        <vt:i4>140</vt:i4>
      </vt:variant>
      <vt:variant>
        <vt:i4>0</vt:i4>
      </vt:variant>
      <vt:variant>
        <vt:i4>5</vt:i4>
      </vt:variant>
      <vt:variant>
        <vt:lpwstr/>
      </vt:variant>
      <vt:variant>
        <vt:lpwstr>_Toc171607673</vt:lpwstr>
      </vt:variant>
      <vt:variant>
        <vt:i4>1441846</vt:i4>
      </vt:variant>
      <vt:variant>
        <vt:i4>134</vt:i4>
      </vt:variant>
      <vt:variant>
        <vt:i4>0</vt:i4>
      </vt:variant>
      <vt:variant>
        <vt:i4>5</vt:i4>
      </vt:variant>
      <vt:variant>
        <vt:lpwstr/>
      </vt:variant>
      <vt:variant>
        <vt:lpwstr>_Toc171607672</vt:lpwstr>
      </vt:variant>
      <vt:variant>
        <vt:i4>1441846</vt:i4>
      </vt:variant>
      <vt:variant>
        <vt:i4>128</vt:i4>
      </vt:variant>
      <vt:variant>
        <vt:i4>0</vt:i4>
      </vt:variant>
      <vt:variant>
        <vt:i4>5</vt:i4>
      </vt:variant>
      <vt:variant>
        <vt:lpwstr/>
      </vt:variant>
      <vt:variant>
        <vt:lpwstr>_Toc171607671</vt:lpwstr>
      </vt:variant>
      <vt:variant>
        <vt:i4>1441846</vt:i4>
      </vt:variant>
      <vt:variant>
        <vt:i4>122</vt:i4>
      </vt:variant>
      <vt:variant>
        <vt:i4>0</vt:i4>
      </vt:variant>
      <vt:variant>
        <vt:i4>5</vt:i4>
      </vt:variant>
      <vt:variant>
        <vt:lpwstr/>
      </vt:variant>
      <vt:variant>
        <vt:lpwstr>_Toc171607670</vt:lpwstr>
      </vt:variant>
      <vt:variant>
        <vt:i4>1507382</vt:i4>
      </vt:variant>
      <vt:variant>
        <vt:i4>116</vt:i4>
      </vt:variant>
      <vt:variant>
        <vt:i4>0</vt:i4>
      </vt:variant>
      <vt:variant>
        <vt:i4>5</vt:i4>
      </vt:variant>
      <vt:variant>
        <vt:lpwstr/>
      </vt:variant>
      <vt:variant>
        <vt:lpwstr>_Toc171607669</vt:lpwstr>
      </vt:variant>
      <vt:variant>
        <vt:i4>1507382</vt:i4>
      </vt:variant>
      <vt:variant>
        <vt:i4>110</vt:i4>
      </vt:variant>
      <vt:variant>
        <vt:i4>0</vt:i4>
      </vt:variant>
      <vt:variant>
        <vt:i4>5</vt:i4>
      </vt:variant>
      <vt:variant>
        <vt:lpwstr/>
      </vt:variant>
      <vt:variant>
        <vt:lpwstr>_Toc171607668</vt:lpwstr>
      </vt:variant>
      <vt:variant>
        <vt:i4>1507382</vt:i4>
      </vt:variant>
      <vt:variant>
        <vt:i4>104</vt:i4>
      </vt:variant>
      <vt:variant>
        <vt:i4>0</vt:i4>
      </vt:variant>
      <vt:variant>
        <vt:i4>5</vt:i4>
      </vt:variant>
      <vt:variant>
        <vt:lpwstr/>
      </vt:variant>
      <vt:variant>
        <vt:lpwstr>_Toc171607667</vt:lpwstr>
      </vt:variant>
      <vt:variant>
        <vt:i4>1507382</vt:i4>
      </vt:variant>
      <vt:variant>
        <vt:i4>98</vt:i4>
      </vt:variant>
      <vt:variant>
        <vt:i4>0</vt:i4>
      </vt:variant>
      <vt:variant>
        <vt:i4>5</vt:i4>
      </vt:variant>
      <vt:variant>
        <vt:lpwstr/>
      </vt:variant>
      <vt:variant>
        <vt:lpwstr>_Toc171607666</vt:lpwstr>
      </vt:variant>
      <vt:variant>
        <vt:i4>1507382</vt:i4>
      </vt:variant>
      <vt:variant>
        <vt:i4>92</vt:i4>
      </vt:variant>
      <vt:variant>
        <vt:i4>0</vt:i4>
      </vt:variant>
      <vt:variant>
        <vt:i4>5</vt:i4>
      </vt:variant>
      <vt:variant>
        <vt:lpwstr/>
      </vt:variant>
      <vt:variant>
        <vt:lpwstr>_Toc171607665</vt:lpwstr>
      </vt:variant>
      <vt:variant>
        <vt:i4>1507382</vt:i4>
      </vt:variant>
      <vt:variant>
        <vt:i4>86</vt:i4>
      </vt:variant>
      <vt:variant>
        <vt:i4>0</vt:i4>
      </vt:variant>
      <vt:variant>
        <vt:i4>5</vt:i4>
      </vt:variant>
      <vt:variant>
        <vt:lpwstr/>
      </vt:variant>
      <vt:variant>
        <vt:lpwstr>_Toc171607664</vt:lpwstr>
      </vt:variant>
      <vt:variant>
        <vt:i4>1507382</vt:i4>
      </vt:variant>
      <vt:variant>
        <vt:i4>80</vt:i4>
      </vt:variant>
      <vt:variant>
        <vt:i4>0</vt:i4>
      </vt:variant>
      <vt:variant>
        <vt:i4>5</vt:i4>
      </vt:variant>
      <vt:variant>
        <vt:lpwstr/>
      </vt:variant>
      <vt:variant>
        <vt:lpwstr>_Toc171607663</vt:lpwstr>
      </vt:variant>
      <vt:variant>
        <vt:i4>1507382</vt:i4>
      </vt:variant>
      <vt:variant>
        <vt:i4>74</vt:i4>
      </vt:variant>
      <vt:variant>
        <vt:i4>0</vt:i4>
      </vt:variant>
      <vt:variant>
        <vt:i4>5</vt:i4>
      </vt:variant>
      <vt:variant>
        <vt:lpwstr/>
      </vt:variant>
      <vt:variant>
        <vt:lpwstr>_Toc171607662</vt:lpwstr>
      </vt:variant>
      <vt:variant>
        <vt:i4>1507382</vt:i4>
      </vt:variant>
      <vt:variant>
        <vt:i4>68</vt:i4>
      </vt:variant>
      <vt:variant>
        <vt:i4>0</vt:i4>
      </vt:variant>
      <vt:variant>
        <vt:i4>5</vt:i4>
      </vt:variant>
      <vt:variant>
        <vt:lpwstr/>
      </vt:variant>
      <vt:variant>
        <vt:lpwstr>_Toc171607661</vt:lpwstr>
      </vt:variant>
      <vt:variant>
        <vt:i4>1507382</vt:i4>
      </vt:variant>
      <vt:variant>
        <vt:i4>62</vt:i4>
      </vt:variant>
      <vt:variant>
        <vt:i4>0</vt:i4>
      </vt:variant>
      <vt:variant>
        <vt:i4>5</vt:i4>
      </vt:variant>
      <vt:variant>
        <vt:lpwstr/>
      </vt:variant>
      <vt:variant>
        <vt:lpwstr>_Toc171607660</vt:lpwstr>
      </vt:variant>
      <vt:variant>
        <vt:i4>1310774</vt:i4>
      </vt:variant>
      <vt:variant>
        <vt:i4>56</vt:i4>
      </vt:variant>
      <vt:variant>
        <vt:i4>0</vt:i4>
      </vt:variant>
      <vt:variant>
        <vt:i4>5</vt:i4>
      </vt:variant>
      <vt:variant>
        <vt:lpwstr/>
      </vt:variant>
      <vt:variant>
        <vt:lpwstr>_Toc171607659</vt:lpwstr>
      </vt:variant>
      <vt:variant>
        <vt:i4>1310774</vt:i4>
      </vt:variant>
      <vt:variant>
        <vt:i4>50</vt:i4>
      </vt:variant>
      <vt:variant>
        <vt:i4>0</vt:i4>
      </vt:variant>
      <vt:variant>
        <vt:i4>5</vt:i4>
      </vt:variant>
      <vt:variant>
        <vt:lpwstr/>
      </vt:variant>
      <vt:variant>
        <vt:lpwstr>_Toc171607658</vt:lpwstr>
      </vt:variant>
      <vt:variant>
        <vt:i4>1310774</vt:i4>
      </vt:variant>
      <vt:variant>
        <vt:i4>44</vt:i4>
      </vt:variant>
      <vt:variant>
        <vt:i4>0</vt:i4>
      </vt:variant>
      <vt:variant>
        <vt:i4>5</vt:i4>
      </vt:variant>
      <vt:variant>
        <vt:lpwstr/>
      </vt:variant>
      <vt:variant>
        <vt:lpwstr>_Toc171607657</vt:lpwstr>
      </vt:variant>
      <vt:variant>
        <vt:i4>1310774</vt:i4>
      </vt:variant>
      <vt:variant>
        <vt:i4>38</vt:i4>
      </vt:variant>
      <vt:variant>
        <vt:i4>0</vt:i4>
      </vt:variant>
      <vt:variant>
        <vt:i4>5</vt:i4>
      </vt:variant>
      <vt:variant>
        <vt:lpwstr/>
      </vt:variant>
      <vt:variant>
        <vt:lpwstr>_Toc171607656</vt:lpwstr>
      </vt:variant>
      <vt:variant>
        <vt:i4>1310774</vt:i4>
      </vt:variant>
      <vt:variant>
        <vt:i4>32</vt:i4>
      </vt:variant>
      <vt:variant>
        <vt:i4>0</vt:i4>
      </vt:variant>
      <vt:variant>
        <vt:i4>5</vt:i4>
      </vt:variant>
      <vt:variant>
        <vt:lpwstr/>
      </vt:variant>
      <vt:variant>
        <vt:lpwstr>_Toc171607655</vt:lpwstr>
      </vt:variant>
      <vt:variant>
        <vt:i4>1310774</vt:i4>
      </vt:variant>
      <vt:variant>
        <vt:i4>26</vt:i4>
      </vt:variant>
      <vt:variant>
        <vt:i4>0</vt:i4>
      </vt:variant>
      <vt:variant>
        <vt:i4>5</vt:i4>
      </vt:variant>
      <vt:variant>
        <vt:lpwstr/>
      </vt:variant>
      <vt:variant>
        <vt:lpwstr>_Toc171607654</vt:lpwstr>
      </vt:variant>
      <vt:variant>
        <vt:i4>1310774</vt:i4>
      </vt:variant>
      <vt:variant>
        <vt:i4>20</vt:i4>
      </vt:variant>
      <vt:variant>
        <vt:i4>0</vt:i4>
      </vt:variant>
      <vt:variant>
        <vt:i4>5</vt:i4>
      </vt:variant>
      <vt:variant>
        <vt:lpwstr/>
      </vt:variant>
      <vt:variant>
        <vt:lpwstr>_Toc171607653</vt:lpwstr>
      </vt:variant>
      <vt:variant>
        <vt:i4>1310774</vt:i4>
      </vt:variant>
      <vt:variant>
        <vt:i4>14</vt:i4>
      </vt:variant>
      <vt:variant>
        <vt:i4>0</vt:i4>
      </vt:variant>
      <vt:variant>
        <vt:i4>5</vt:i4>
      </vt:variant>
      <vt:variant>
        <vt:lpwstr/>
      </vt:variant>
      <vt:variant>
        <vt:lpwstr>_Toc171607652</vt:lpwstr>
      </vt:variant>
      <vt:variant>
        <vt:i4>1310774</vt:i4>
      </vt:variant>
      <vt:variant>
        <vt:i4>8</vt:i4>
      </vt:variant>
      <vt:variant>
        <vt:i4>0</vt:i4>
      </vt:variant>
      <vt:variant>
        <vt:i4>5</vt:i4>
      </vt:variant>
      <vt:variant>
        <vt:lpwstr/>
      </vt:variant>
      <vt:variant>
        <vt:lpwstr>_Toc171607651</vt:lpwstr>
      </vt:variant>
      <vt:variant>
        <vt:i4>1310774</vt:i4>
      </vt:variant>
      <vt:variant>
        <vt:i4>2</vt:i4>
      </vt:variant>
      <vt:variant>
        <vt:i4>0</vt:i4>
      </vt:variant>
      <vt:variant>
        <vt:i4>5</vt:i4>
      </vt:variant>
      <vt:variant>
        <vt:lpwstr/>
      </vt:variant>
      <vt:variant>
        <vt:lpwstr>_Toc171607650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DUCHENE Margo</dc:creator>
  <cp:keywords/>
  <dc:description/>
  <cp:lastModifiedBy>VUIDAR Catherine</cp:lastModifiedBy>
  <cp:revision>3</cp:revision>
  <dcterms:created xsi:type="dcterms:W3CDTF">2025-04-08T14:21:00Z</dcterms:created>
  <dcterms:modified xsi:type="dcterms:W3CDTF">2025-04-09T04:44:00Z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0x01010015A9E0F20CA7FB4A941F4A80D5553247</vt:lpwstr>
  </property>
  <property fmtid="{D5CDD505-2E9C-101B-9397-08002B2CF9AE}" pid="3" name="MediaServiceImageTags">
    <vt:lpwstr/>
  </property>
  <property fmtid="{D5CDD505-2E9C-101B-9397-08002B2CF9AE}" pid="4" name="_dlc_DocIdItemGuid">
    <vt:lpwstr>567e9e86-4b98-45d0-a18f-3aee9ee04931</vt:lpwstr>
  </property>
</Properties>
</file>